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80" w:line="240" w:lineRule="auto"/>
      </w:pPr>
      <w:r>
        <w:drawing>
          <wp:inline distT="0" distB="0" distL="0" distR="0">
            <wp:extent cx="1714500" cy="3333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1714500" cy="333375"/>
                    </a:xfrm>
                    <a:prstGeom prst="rect">
                      <a:avLst/>
                    </a:prstGeom>
                  </pic:spPr>
                </pic:pic>
              </a:graphicData>
            </a:graphic>
          </wp:inline>
        </w:drawing>
      </w:r>
    </w:p>
    <w:p>
      <w:pPr>
        <w:keepNext/>
        <w:spacing w:after="60"/>
      </w:pPr>
      <w:r>
        <w:rPr>
          <w:b/>
          <w:bCs/>
          <w:color w:val="8B6B2E"/>
          <w:spacing w:val="30"/>
          <w:sz w:val="14"/>
          <w:szCs w:val="14"/>
        </w:rPr>
        <w:t xml:space="preserve">THE EMBER WREN MYSTERIES · BOOK TWO</w:t>
      </w:r>
    </w:p>
    <w:p>
      <w:pPr>
        <w:spacing w:after="120"/>
      </w:pPr>
      <w:r>
        <w:rPr>
          <w:rFonts w:ascii="Georgia" w:cs="Georgia" w:eastAsia="Georgia" w:hAnsi="Georgia"/>
          <w:color w:val="0A1F3D"/>
          <w:sz w:val="52"/>
          <w:szCs w:val="52"/>
        </w:rPr>
        <w:t xml:space="preserve">Ember Wren and the Crown of Echoes</w:t>
      </w:r>
    </w:p>
    <w:p>
      <w:pPr>
        <w:spacing w:after="80"/>
      </w:pPr>
      <w:r>
        <w:rPr>
          <w:rFonts w:ascii="Georgia" w:cs="Georgia" w:eastAsia="Georgia" w:hAnsi="Georgia"/>
          <w:color w:val="8B6B2E"/>
          <w:sz w:val="32"/>
          <w:szCs w:val="32"/>
        </w:rPr>
        <w:t xml:space="preserve">Teacher Resource Pack</w:t>
      </w:r>
    </w:p>
    <w:p>
      <w:pPr>
        <w:spacing w:after="120"/>
      </w:pPr>
      <w:r>
        <w:rPr>
          <w:color w:val="1E4C50"/>
          <w:sz w:val="16"/>
          <w:szCs w:val="16"/>
        </w:rPr>
        <w:t xml:space="preserve">Ages 8–12 · Years 5–7 · Australian Curriculum v9</w:t>
      </w:r>
    </w:p>
    <w:p>
      <w:pPr>
        <w:spacing w:after="300" w:before="300" w:line="240" w:lineRule="auto"/>
        <w:jc w:val="center"/>
      </w:pPr>
      <w:r>
        <w:drawing>
          <wp:inline distT="0" distB="0" distL="0" distR="0">
            <wp:extent cx="2095500" cy="3238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095500" cy="3238500"/>
                    </a:xfrm>
                    <a:prstGeom prst="rect">
                      <a:avLst/>
                    </a:prstGeom>
                  </pic:spPr>
                </pic:pic>
              </a:graphicData>
            </a:graphic>
          </wp:inline>
        </w:drawing>
      </w: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9866"/>
      </w:tblGrid>
      <w:tr>
        <w:trPr>
          <w:cantSplit/>
        </w:trPr>
        <w:tc>
          <w:tcPr>
            <w:tcW w:type="dxa" w:w="9866"/>
            <w:tcBorders>
              <w:top w:val="none" w:color="FFFFFF" w:sz="0"/>
              <w:left w:val="single" w:color="C9A24D" w:sz="24"/>
              <w:bottom w:val="none" w:color="FFFFFF" w:sz="0"/>
              <w:right w:val="none" w:color="FFFFFF" w:sz="0"/>
            </w:tcBorders>
            <w:shd w:fill="F7EFD7" w:color="auto" w:val="clear"/>
            <w:tcMar>
              <w:top w:type="dxa" w:w="120"/>
              <w:left w:type="dxa" w:w="200"/>
              <w:bottom w:type="dxa" w:w="80"/>
              <w:right w:type="dxa" w:w="200"/>
            </w:tcMar>
          </w:tcPr>
          <w:p>
            <w:pPr>
              <w:keepNext/>
              <w:spacing w:after="60"/>
            </w:pPr>
            <w:r>
              <w:rPr>
                <w:b/>
                <w:bCs/>
                <w:color w:val="8B6B2E"/>
                <w:spacing w:val="30"/>
                <w:sz w:val="14"/>
                <w:szCs w:val="14"/>
              </w:rPr>
              <w:t xml:space="preserve">CENTRAL TEACHING IDEA</w:t>
            </w:r>
          </w:p>
          <w:p>
            <w:pPr>
              <w:spacing w:after="120"/>
            </w:pPr>
            <w:r>
              <w:rPr>
                <w:rFonts w:ascii="Georgia" w:cs="Georgia" w:eastAsia="Georgia" w:hAnsi="Georgia"/>
                <w:sz w:val="22"/>
                <w:szCs w:val="22"/>
              </w:rPr>
              <w:t xml:space="preserve">The crown's five functions – HEAR, KEEP, CARRY, ANSWER, RELEASE – provide a powerful framework for exploring listening, memory, changing one's mind, current consent, responsibility and letting go.</w:t>
            </w:r>
          </w:p>
        </w:tc>
      </w:tr>
    </w:tbl>
    <w:p>
      <w:pPr>
        <w:spacing w:after="200"/>
      </w:pPr>
    </w:p>
    <w:p>
      <w:pPr>
        <w:spacing w:after="120"/>
      </w:pPr>
      <w:r>
        <w:rPr>
          <w:b/>
          <w:bCs/>
          <w:color w:val="1E4C50"/>
          <w:sz w:val="16"/>
          <w:szCs w:val="16"/>
        </w:rPr>
        <w:t xml:space="preserve">Annie Gibbins</w:t>
      </w:r>
      <w:r>
        <w:rPr>
          <w:color w:val="1E4C50"/>
          <w:sz w:val="16"/>
          <w:szCs w:val="16"/>
        </w:rPr>
        <w:t xml:space="preserve"> · Satinbird Press · satinbirdpress.com</w:t>
      </w:r>
    </w:p>
    <w:p>
      <w:r>
        <w:br w:type="page"/>
      </w:r>
    </w:p>
    <w:p>
      <w:pPr>
        <w:keepNext/>
        <w:spacing w:after="60"/>
      </w:pPr>
      <w:r>
        <w:rPr>
          <w:b/>
          <w:bCs/>
          <w:color w:val="8B6B2E"/>
          <w:spacing w:val="30"/>
          <w:sz w:val="14"/>
          <w:szCs w:val="14"/>
        </w:rPr>
        <w:t xml:space="preserve">INSIDE THIS RESOURCE</w:t>
      </w:r>
    </w:p>
    <w:p>
      <w:pPr>
        <w:pStyle w:val="Heading1"/>
      </w:pPr>
      <w:r>
        <w:t xml:space="preserve">Contents</w:t>
      </w:r>
    </w:p>
    <w:p>
      <w:pPr>
        <w:pStyle w:val="ListParagraph"/>
        <w:numPr>
          <w:ilvl w:val="0"/>
          <w:numId w:val="2"/>
        </w:numPr>
        <w:spacing w:after="60"/>
      </w:pPr>
      <w:r>
        <w:t xml:space="preserve">Educator quick reference</w:t>
      </w:r>
    </w:p>
    <w:p>
      <w:pPr>
        <w:pStyle w:val="ListParagraph"/>
        <w:numPr>
          <w:ilvl w:val="0"/>
          <w:numId w:val="2"/>
        </w:numPr>
        <w:spacing w:after="60"/>
      </w:pPr>
      <w:r>
        <w:t xml:space="preserve">About this resource</w:t>
      </w:r>
    </w:p>
    <w:p>
      <w:pPr>
        <w:pStyle w:val="ListParagraph"/>
        <w:numPr>
          <w:ilvl w:val="0"/>
          <w:numId w:val="2"/>
        </w:numPr>
        <w:spacing w:after="60"/>
      </w:pPr>
      <w:r>
        <w:t xml:space="preserve">About the book</w:t>
      </w:r>
    </w:p>
    <w:p>
      <w:pPr>
        <w:pStyle w:val="ListParagraph"/>
        <w:numPr>
          <w:ilvl w:val="0"/>
          <w:numId w:val="2"/>
        </w:numPr>
        <w:spacing w:after="60"/>
      </w:pPr>
      <w:r>
        <w:t xml:space="preserve">Why teach this book?</w:t>
      </w:r>
    </w:p>
    <w:p>
      <w:pPr>
        <w:pStyle w:val="ListParagraph"/>
        <w:numPr>
          <w:ilvl w:val="0"/>
          <w:numId w:val="2"/>
        </w:numPr>
        <w:spacing w:after="60"/>
      </w:pPr>
      <w:r>
        <w:t xml:space="preserve">Learning opportunities</w:t>
      </w:r>
    </w:p>
    <w:p>
      <w:pPr>
        <w:pStyle w:val="ListParagraph"/>
        <w:numPr>
          <w:ilvl w:val="0"/>
          <w:numId w:val="2"/>
        </w:numPr>
        <w:spacing w:after="60"/>
      </w:pPr>
      <w:r>
        <w:t xml:space="preserve">The Crown Framework: HEAR, KEEP, CARRY, ANSWER, RELEASE</w:t>
      </w:r>
    </w:p>
    <w:p>
      <w:pPr>
        <w:pStyle w:val="ListParagraph"/>
        <w:numPr>
          <w:ilvl w:val="0"/>
          <w:numId w:val="2"/>
        </w:numPr>
        <w:spacing w:after="60"/>
      </w:pPr>
      <w:r>
        <w:t xml:space="preserve">Key characters and narrative purpose</w:t>
      </w:r>
    </w:p>
    <w:p>
      <w:pPr>
        <w:pStyle w:val="ListParagraph"/>
        <w:numPr>
          <w:ilvl w:val="0"/>
          <w:numId w:val="2"/>
        </w:numPr>
        <w:spacing w:after="60"/>
      </w:pPr>
      <w:r>
        <w:t xml:space="preserve">Major themes</w:t>
      </w:r>
    </w:p>
    <w:p>
      <w:pPr>
        <w:pStyle w:val="ListParagraph"/>
        <w:numPr>
          <w:ilvl w:val="0"/>
          <w:numId w:val="2"/>
        </w:numPr>
        <w:spacing w:after="60"/>
      </w:pPr>
      <w:r>
        <w:t xml:space="preserve">Before-reading activities</w:t>
      </w:r>
    </w:p>
    <w:p>
      <w:pPr>
        <w:pStyle w:val="ListParagraph"/>
        <w:numPr>
          <w:ilvl w:val="0"/>
          <w:numId w:val="2"/>
        </w:numPr>
        <w:spacing w:after="60"/>
      </w:pPr>
      <w:r>
        <w:t xml:space="preserve">During-reading guide by story phase</w:t>
      </w:r>
    </w:p>
    <w:p>
      <w:pPr>
        <w:pStyle w:val="ListParagraph"/>
        <w:numPr>
          <w:ilvl w:val="0"/>
          <w:numId w:val="2"/>
        </w:numPr>
        <w:spacing w:after="60"/>
      </w:pPr>
      <w:r>
        <w:t xml:space="preserve">After-reading discussion</w:t>
      </w:r>
    </w:p>
    <w:p>
      <w:pPr>
        <w:pStyle w:val="ListParagraph"/>
        <w:numPr>
          <w:ilvl w:val="0"/>
          <w:numId w:val="2"/>
        </w:numPr>
        <w:spacing w:after="60"/>
      </w:pPr>
      <w:r>
        <w:t xml:space="preserve">Creative and analytical activities</w:t>
      </w:r>
    </w:p>
    <w:p>
      <w:pPr>
        <w:pStyle w:val="ListParagraph"/>
        <w:numPr>
          <w:ilvl w:val="0"/>
          <w:numId w:val="2"/>
        </w:numPr>
        <w:spacing w:after="60"/>
      </w:pPr>
      <w:r>
        <w:t xml:space="preserve">Assessment ideas</w:t>
      </w:r>
    </w:p>
    <w:p>
      <w:pPr>
        <w:pStyle w:val="ListParagraph"/>
        <w:numPr>
          <w:ilvl w:val="0"/>
          <w:numId w:val="2"/>
        </w:numPr>
        <w:spacing w:after="60"/>
      </w:pPr>
      <w:r>
        <w:t xml:space="preserve">Australian Curriculum Version 9 connections</w:t>
      </w:r>
    </w:p>
    <w:p>
      <w:pPr>
        <w:pStyle w:val="ListParagraph"/>
        <w:numPr>
          <w:ilvl w:val="0"/>
          <w:numId w:val="2"/>
        </w:numPr>
        <w:spacing w:after="60"/>
      </w:pPr>
      <w:r>
        <w:t xml:space="preserve">Printable student activity pages</w:t>
      </w:r>
    </w:p>
    <w:p>
      <w:pPr>
        <w:pStyle w:val="ListParagraph"/>
        <w:numPr>
          <w:ilvl w:val="0"/>
          <w:numId w:val="2"/>
        </w:numPr>
        <w:spacing w:after="60"/>
      </w:pPr>
      <w:r>
        <w:t xml:space="preserve">Suggested teacher guidance</w:t>
      </w:r>
    </w:p>
    <w:p>
      <w:pPr>
        <w:pStyle w:val="ListParagraph"/>
        <w:numPr>
          <w:ilvl w:val="0"/>
          <w:numId w:val="2"/>
        </w:numPr>
        <w:spacing w:after="60"/>
      </w:pPr>
      <w:r>
        <w:t xml:space="preserve">Continue the adventure</w:t>
      </w:r>
    </w:p>
    <w:p>
      <w:pPr>
        <w:pStyle w:val="ListParagraph"/>
        <w:numPr>
          <w:ilvl w:val="0"/>
          <w:numId w:val="2"/>
        </w:numPr>
        <w:spacing w:after="60"/>
      </w:pPr>
      <w:r>
        <w:t xml:space="preserve">Classroom use and copyright</w:t>
      </w:r>
    </w:p>
    <w:p>
      <w:pPr>
        <w:spacing w:after="100"/>
      </w:pP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9866"/>
      </w:tblGrid>
      <w:tr>
        <w:trPr>
          <w:cantSplit/>
        </w:trPr>
        <w:tc>
          <w:tcPr>
            <w:tcW w:type="dxa" w:w="9866"/>
            <w:tcBorders>
              <w:top w:val="none" w:color="FFFFFF" w:sz="0"/>
              <w:left w:val="single" w:color="1E4C50" w:sz="24"/>
              <w:bottom w:val="none" w:color="FFFFFF" w:sz="0"/>
              <w:right w:val="none" w:color="FFFFFF" w:sz="0"/>
            </w:tcBorders>
            <w:shd w:fill="E8EFED" w:color="auto" w:val="clear"/>
            <w:tcMar>
              <w:top w:type="dxa" w:w="120"/>
              <w:left w:type="dxa" w:w="200"/>
              <w:bottom w:type="dxa" w:w="80"/>
              <w:right w:type="dxa" w:w="200"/>
            </w:tcMar>
          </w:tcPr>
          <w:p>
            <w:pPr>
              <w:keepNext/>
              <w:spacing w:after="60"/>
            </w:pPr>
            <w:r>
              <w:rPr>
                <w:b/>
                <w:bCs/>
                <w:color w:val="8B6B2E"/>
                <w:spacing w:val="30"/>
                <w:sz w:val="14"/>
                <w:szCs w:val="14"/>
              </w:rPr>
              <w:t xml:space="preserve">SPOILER GUIDANCE</w:t>
            </w:r>
          </w:p>
          <w:p>
            <w:pPr>
              <w:spacing w:after="120"/>
            </w:pPr>
            <w:r>
              <w:t xml:space="preserve">Sections 1–5 can be used before or early in the unit. Character and theme sections contain moderate spoilers. The during-reading guide is deliberately sequenced so major revelations can be protected until students reach them.</w:t>
            </w:r>
          </w:p>
        </w:tc>
      </w:tr>
    </w:tbl>
    <w:p>
      <w:pPr>
        <w:spacing w:after="160"/>
      </w:pPr>
    </w:p>
    <w:p>
      <w:pPr>
        <w:pStyle w:val="Heading1"/>
        <w:pBdr>
          <w:top w:val="single" w:color="C9A24D" w:sz="6" w:space="8"/>
        </w:pBdr>
      </w:pPr>
      <w:r>
        <w:rPr>
          <w:color w:val="8B6B2E"/>
        </w:rPr>
        <w:t xml:space="preserve">1.  </w:t>
      </w:r>
      <w:r>
        <w:t xml:space="preserve">Educator Quick Reference</w:t>
      </w:r>
    </w:p>
    <w:tbl>
      <w:tblPr>
        <w:tblW w:type="dxa" w:w="98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33"/>
        <w:gridCol w:w="4933"/>
      </w:tblGrid>
      <w:tr>
        <w:trPr>
          <w:tblHeader/>
        </w:trPr>
        <w:tc>
          <w:tcPr>
            <w:tcW w:type="dxa" w:w="4933"/>
            <w:tcBorders>
              <w:top w:val="single" w:color="E5DFD0" w:sz="4"/>
              <w:left w:val="none" w:color="FFFFFF" w:sz="0"/>
              <w:bottom w:val="single" w:color="E5DFD0" w:sz="4"/>
              <w:right w:val="none" w:color="FFFFFF" w:sz="0"/>
            </w:tcBorders>
            <w:shd w:fill="0A1F3D" w:color="auto" w:val="clear"/>
            <w:tcMar>
              <w:top w:type="dxa" w:w="70"/>
              <w:left w:type="dxa" w:w="100"/>
              <w:bottom w:type="dxa" w:w="70"/>
              <w:right w:type="dxa" w:w="100"/>
            </w:tcMar>
          </w:tcPr>
          <w:p>
            <w:r>
              <w:rPr>
                <w:b/>
                <w:bCs/>
                <w:color w:val="F7EFD7"/>
                <w:sz w:val="16"/>
                <w:szCs w:val="16"/>
              </w:rPr>
              <w:t xml:space="preserve">Element</w:t>
            </w:r>
          </w:p>
        </w:tc>
        <w:tc>
          <w:tcPr>
            <w:tcW w:type="dxa" w:w="4933"/>
            <w:tcBorders>
              <w:top w:val="single" w:color="E5DFD0" w:sz="4"/>
              <w:left w:val="none" w:color="FFFFFF" w:sz="0"/>
              <w:bottom w:val="single" w:color="E5DFD0" w:sz="4"/>
              <w:right w:val="none" w:color="FFFFFF" w:sz="0"/>
            </w:tcBorders>
            <w:shd w:fill="0A1F3D" w:color="auto" w:val="clear"/>
            <w:tcMar>
              <w:top w:type="dxa" w:w="70"/>
              <w:left w:type="dxa" w:w="100"/>
              <w:bottom w:type="dxa" w:w="70"/>
              <w:right w:type="dxa" w:w="100"/>
            </w:tcMar>
          </w:tcPr>
          <w:p>
            <w:r>
              <w:rPr>
                <w:b/>
                <w:bCs/>
                <w:color w:val="F7EFD7"/>
                <w:sz w:val="16"/>
                <w:szCs w:val="16"/>
              </w:rPr>
              <w:t xml:space="preserve">Guidance</w:t>
            </w:r>
          </w:p>
        </w:tc>
      </w:tr>
      <w:tr>
        <w:trPr>
          <w:cantSplit/>
        </w:trPr>
        <w:tc>
          <w:tcPr>
            <w:tcW w:type="dxa" w:w="4933"/>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Recommended readers</w:t>
            </w:r>
          </w:p>
        </w:tc>
        <w:tc>
          <w:tcPr>
            <w:tcW w:type="dxa" w:w="4933"/>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Ages 8–12. Most suitable for Years 5–7 with adaptation for cohort needs.</w:t>
            </w:r>
          </w:p>
        </w:tc>
      </w:tr>
      <w:tr>
        <w:trPr>
          <w:cantSplit/>
        </w:trPr>
        <w:tc>
          <w:tcPr>
            <w:tcW w:type="dxa" w:w="4933"/>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Genre</w:t>
            </w:r>
          </w:p>
        </w:tc>
        <w:tc>
          <w:tcPr>
            <w:tcW w:type="dxa" w:w="4933"/>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Fantasy mystery, adventure, family mystery.</w:t>
            </w:r>
          </w:p>
        </w:tc>
      </w:tr>
      <w:tr>
        <w:trPr>
          <w:cantSplit/>
        </w:trPr>
        <w:tc>
          <w:tcPr>
            <w:tcW w:type="dxa" w:w="4933"/>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Core themes</w:t>
            </w:r>
          </w:p>
        </w:tc>
        <w:tc>
          <w:tcPr>
            <w:tcW w:type="dxa" w:w="4933"/>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Listening, changing one's mind, consent over time, grief and memory, family secrecy, responsibility, release, identity after crisis.</w:t>
            </w:r>
          </w:p>
        </w:tc>
      </w:tr>
      <w:tr>
        <w:trPr>
          <w:cantSplit/>
        </w:trPr>
        <w:tc>
          <w:tcPr>
            <w:tcW w:type="dxa" w:w="4933"/>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Key teaching device</w:t>
            </w:r>
          </w:p>
        </w:tc>
        <w:tc>
          <w:tcPr>
            <w:tcW w:type="dxa" w:w="4933"/>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HEAR, KEEP, CARRY, ANSWER, RELEASE.</w:t>
            </w:r>
          </w:p>
        </w:tc>
      </w:tr>
      <w:tr>
        <w:trPr>
          <w:cantSplit/>
        </w:trPr>
        <w:tc>
          <w:tcPr>
            <w:tcW w:type="dxa" w:w="4933"/>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Best uses</w:t>
            </w:r>
          </w:p>
        </w:tc>
        <w:tc>
          <w:tcPr>
            <w:tcW w:type="dxa" w:w="4933"/>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Whole-class novel study, literature circles, library program, extension English, book club.</w:t>
            </w:r>
          </w:p>
        </w:tc>
      </w:tr>
      <w:tr>
        <w:trPr>
          <w:cantSplit/>
        </w:trPr>
        <w:tc>
          <w:tcPr>
            <w:tcW w:type="dxa" w:w="4933"/>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Sensitive content</w:t>
            </w:r>
          </w:p>
        </w:tc>
        <w:tc>
          <w:tcPr>
            <w:tcW w:type="dxa" w:w="4933"/>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Bereavement, family conflict, characters being trapped or controlled, emotionally difficult memories.</w:t>
            </w:r>
          </w:p>
        </w:tc>
      </w:tr>
      <w:tr>
        <w:trPr>
          <w:cantSplit/>
        </w:trPr>
        <w:tc>
          <w:tcPr>
            <w:tcW w:type="dxa" w:w="4933"/>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Major skills</w:t>
            </w:r>
          </w:p>
        </w:tc>
        <w:tc>
          <w:tcPr>
            <w:tcW w:type="dxa" w:w="4933"/>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Inference, comparison of accounts, character analysis, ethical discussion, creative writing, source evaluation, multimodal creation.</w:t>
            </w:r>
          </w:p>
        </w:tc>
      </w:tr>
      <w:tr>
        <w:trPr>
          <w:cantSplit/>
        </w:trPr>
        <w:tc>
          <w:tcPr>
            <w:tcW w:type="dxa" w:w="4933"/>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Assessment options</w:t>
            </w:r>
          </w:p>
        </w:tc>
        <w:tc>
          <w:tcPr>
            <w:tcW w:type="dxa" w:w="4933"/>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Literary analysis, persuasive response, imaginative text, oral presentation, multimodal project.</w:t>
            </w:r>
          </w:p>
        </w:tc>
      </w:tr>
    </w:tbl>
    <w:p>
      <w:pPr>
        <w:spacing w:after="140"/>
      </w:pPr>
    </w:p>
    <w:p>
      <w:pPr>
        <w:pStyle w:val="Heading2"/>
      </w:pPr>
      <w:r>
        <w:t xml:space="preserve">Suggested unit rhythm</w:t>
      </w:r>
    </w:p>
    <w:tbl>
      <w:tblPr>
        <w:tblW w:type="dxa" w:w="98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56"/>
        <w:gridCol w:w="3256"/>
        <w:gridCol w:w="3354"/>
      </w:tblGrid>
      <w:tr>
        <w:trPr>
          <w:tblHeader/>
        </w:trPr>
        <w:tc>
          <w:tcPr>
            <w:tcW w:type="dxa" w:w="3256"/>
            <w:tcBorders>
              <w:top w:val="single" w:color="E5DFD0" w:sz="4"/>
              <w:left w:val="none" w:color="FFFFFF" w:sz="0"/>
              <w:bottom w:val="single" w:color="E5DFD0" w:sz="4"/>
              <w:right w:val="none" w:color="FFFFFF" w:sz="0"/>
            </w:tcBorders>
            <w:shd w:fill="0A1F3D" w:color="auto" w:val="clear"/>
            <w:tcMar>
              <w:top w:type="dxa" w:w="70"/>
              <w:left w:type="dxa" w:w="100"/>
              <w:bottom w:type="dxa" w:w="70"/>
              <w:right w:type="dxa" w:w="100"/>
            </w:tcMar>
          </w:tcPr>
          <w:p>
            <w:r>
              <w:rPr>
                <w:b/>
                <w:bCs/>
                <w:color w:val="F7EFD7"/>
                <w:sz w:val="16"/>
                <w:szCs w:val="16"/>
              </w:rPr>
              <w:t xml:space="preserve">Stage</w:t>
            </w:r>
          </w:p>
        </w:tc>
        <w:tc>
          <w:tcPr>
            <w:tcW w:type="dxa" w:w="3256"/>
            <w:tcBorders>
              <w:top w:val="single" w:color="E5DFD0" w:sz="4"/>
              <w:left w:val="none" w:color="FFFFFF" w:sz="0"/>
              <w:bottom w:val="single" w:color="E5DFD0" w:sz="4"/>
              <w:right w:val="none" w:color="FFFFFF" w:sz="0"/>
            </w:tcBorders>
            <w:shd w:fill="0A1F3D" w:color="auto" w:val="clear"/>
            <w:tcMar>
              <w:top w:type="dxa" w:w="70"/>
              <w:left w:type="dxa" w:w="100"/>
              <w:bottom w:type="dxa" w:w="70"/>
              <w:right w:type="dxa" w:w="100"/>
            </w:tcMar>
          </w:tcPr>
          <w:p>
            <w:r>
              <w:rPr>
                <w:b/>
                <w:bCs/>
                <w:color w:val="F7EFD7"/>
                <w:sz w:val="16"/>
                <w:szCs w:val="16"/>
              </w:rPr>
              <w:t xml:space="preserve">Focus</w:t>
            </w:r>
          </w:p>
        </w:tc>
        <w:tc>
          <w:tcPr>
            <w:tcW w:type="dxa" w:w="3354"/>
            <w:tcBorders>
              <w:top w:val="single" w:color="E5DFD0" w:sz="4"/>
              <w:left w:val="none" w:color="FFFFFF" w:sz="0"/>
              <w:bottom w:val="single" w:color="E5DFD0" w:sz="4"/>
              <w:right w:val="none" w:color="FFFFFF" w:sz="0"/>
            </w:tcBorders>
            <w:shd w:fill="0A1F3D" w:color="auto" w:val="clear"/>
            <w:tcMar>
              <w:top w:type="dxa" w:w="70"/>
              <w:left w:type="dxa" w:w="100"/>
              <w:bottom w:type="dxa" w:w="70"/>
              <w:right w:type="dxa" w:w="100"/>
            </w:tcMar>
          </w:tcPr>
          <w:p>
            <w:r>
              <w:rPr>
                <w:b/>
                <w:bCs/>
                <w:color w:val="F7EFD7"/>
                <w:sz w:val="16"/>
                <w:szCs w:val="16"/>
              </w:rPr>
              <w:t xml:space="preserve">Possible duration</w:t>
            </w:r>
          </w:p>
        </w:tc>
      </w:tr>
      <w:tr>
        <w:trPr>
          <w:cantSplit/>
        </w:trPr>
        <w:tc>
          <w:tcPr>
            <w:tcW w:type="dxa" w:w="3256"/>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Launch</w:t>
            </w:r>
          </w:p>
        </w:tc>
        <w:tc>
          <w:tcPr>
            <w:tcW w:type="dxa" w:w="3256"/>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Prediction, prior knowledge, themes of memory and changing one's mind</w:t>
            </w:r>
          </w:p>
        </w:tc>
        <w:tc>
          <w:tcPr>
            <w:tcW w:type="dxa" w:w="3354"/>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1–2 lessons</w:t>
            </w:r>
          </w:p>
        </w:tc>
      </w:tr>
      <w:tr>
        <w:trPr>
          <w:cantSplit/>
        </w:trPr>
        <w:tc>
          <w:tcPr>
            <w:tcW w:type="dxa" w:w="3256"/>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Early reading</w:t>
            </w:r>
          </w:p>
        </w:tc>
        <w:tc>
          <w:tcPr>
            <w:tcW w:type="dxa" w:w="3256"/>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Mystery, Mum's history, Wetherwild return, route loops</w:t>
            </w:r>
          </w:p>
        </w:tc>
        <w:tc>
          <w:tcPr>
            <w:tcW w:type="dxa" w:w="3354"/>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3–4 lessons</w:t>
            </w:r>
          </w:p>
        </w:tc>
      </w:tr>
      <w:tr>
        <w:trPr>
          <w:cantSplit/>
        </w:trPr>
        <w:tc>
          <w:tcPr>
            <w:tcW w:type="dxa" w:w="3256"/>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Investigation</w:t>
            </w:r>
          </w:p>
        </w:tc>
        <w:tc>
          <w:tcPr>
            <w:tcW w:type="dxa" w:w="3256"/>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Crown mechanism, evidence, cause and effect, Rowan's changing future</w:t>
            </w:r>
          </w:p>
        </w:tc>
        <w:tc>
          <w:tcPr>
            <w:tcW w:type="dxa" w:w="3354"/>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4–5 lessons</w:t>
            </w:r>
          </w:p>
        </w:tc>
      </w:tr>
      <w:tr>
        <w:trPr>
          <w:cantSplit/>
        </w:trPr>
        <w:tc>
          <w:tcPr>
            <w:tcW w:type="dxa" w:w="3256"/>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Ethical turn</w:t>
            </w:r>
          </w:p>
        </w:tc>
        <w:tc>
          <w:tcPr>
            <w:tcW w:type="dxa" w:w="3256"/>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Playback boundary, consent, consequences, Council interference</w:t>
            </w:r>
          </w:p>
        </w:tc>
        <w:tc>
          <w:tcPr>
            <w:tcW w:type="dxa" w:w="3354"/>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4–5 lessons</w:t>
            </w:r>
          </w:p>
        </w:tc>
      </w:tr>
      <w:tr>
        <w:trPr>
          <w:cantSplit/>
        </w:trPr>
        <w:tc>
          <w:tcPr>
            <w:tcW w:type="dxa" w:w="3256"/>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Climax</w:t>
            </w:r>
          </w:p>
        </w:tc>
        <w:tc>
          <w:tcPr>
            <w:tcW w:type="dxa" w:w="3256"/>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Repair, individual release, Mum's present choice</w:t>
            </w:r>
          </w:p>
        </w:tc>
        <w:tc>
          <w:tcPr>
            <w:tcW w:type="dxa" w:w="3354"/>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3–4 lessons</w:t>
            </w:r>
          </w:p>
        </w:tc>
      </w:tr>
      <w:tr>
        <w:trPr>
          <w:cantSplit/>
        </w:trPr>
        <w:tc>
          <w:tcPr>
            <w:tcW w:type="dxa" w:w="3256"/>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Synthesis</w:t>
            </w:r>
          </w:p>
        </w:tc>
        <w:tc>
          <w:tcPr>
            <w:tcW w:type="dxa" w:w="3256"/>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Themes, Ember's growth, comparative response, assessment</w:t>
            </w:r>
          </w:p>
        </w:tc>
        <w:tc>
          <w:tcPr>
            <w:tcW w:type="dxa" w:w="3354"/>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2–4 lessons</w:t>
            </w:r>
          </w:p>
        </w:tc>
      </w:tr>
    </w:tbl>
    <w:p>
      <w:pPr>
        <w:spacing w:after="140"/>
      </w:pPr>
    </w:p>
    <w:p>
      <w:pPr>
        <w:pStyle w:val="Heading1"/>
        <w:pBdr>
          <w:top w:val="single" w:color="C9A24D" w:sz="6" w:space="8"/>
        </w:pBdr>
      </w:pPr>
      <w:r>
        <w:rPr>
          <w:color w:val="8B6B2E"/>
        </w:rPr>
        <w:t xml:space="preserve">2.  </w:t>
      </w:r>
      <w:r>
        <w:t xml:space="preserve">About This Resource</w:t>
      </w:r>
    </w:p>
    <w:p>
      <w:pPr>
        <w:spacing w:after="120"/>
      </w:pPr>
      <w:r>
        <w:t xml:space="preserve">This Teacher Resource Pack has been designed to support a rich study of Ember Wren and the Crown of Echoes as both an engaging fantasy mystery and a text about listening, memory, family, choice and change.</w:t>
      </w:r>
    </w:p>
    <w:p>
      <w:pPr>
        <w:spacing w:after="120"/>
      </w:pPr>
      <w:r>
        <w:t xml:space="preserve">Book Two builds on Ember's experiences in The Key to Wetherwild but can also support focused study of its own central questions: What happens when an old answer is treated as permanent? Who decides when a promise, request or agreement should end? Can listening become harmful if it ignores a person's right to stop? And how do we honour the past without allowing it to control the present?</w:t>
      </w:r>
    </w:p>
    <w:p>
      <w:pPr>
        <w:spacing w:after="120"/>
      </w:pPr>
      <w:r>
        <w:t xml:space="preserve">Activities are flexible and can be adapted for whole-class teaching, small-group literature circles, independent reading, enrichment or library programs.</w:t>
      </w:r>
    </w:p>
    <w:p>
      <w:pPr>
        <w:pStyle w:val="Heading1"/>
        <w:pBdr>
          <w:top w:val="single" w:color="C9A24D" w:sz="6" w:space="8"/>
        </w:pBdr>
      </w:pPr>
      <w:r>
        <w:rPr>
          <w:color w:val="8B6B2E"/>
        </w:rPr>
        <w:t xml:space="preserve">3.  </w:t>
      </w:r>
      <w:r>
        <w:t xml:space="preserve">About the Book</w:t>
      </w:r>
    </w:p>
    <w:p>
      <w:pPr>
        <w:spacing w:after="120"/>
      </w:pPr>
      <w:r>
        <w:t xml:space="preserve">After returning from Wetherwild, Ember discovers that Nanna Violet's music box contains the shape of a crown and a voice from the past. The voice is not Violet's. It is Mum's, recorded when she was a child.</w:t>
      </w:r>
    </w:p>
    <w:p>
      <w:pPr>
        <w:spacing w:after="120"/>
      </w:pPr>
      <w:r>
        <w:t xml:space="preserve">Mum joins Ember in Wetherwild, where roads are looping and travellers cannot complete their journeys. With Rowan, Quill and the practical Miss Bell, Ember begins to investigate a damaged crown built around five linked functions: HEAR, KEEP, CARRY, ANSWER and RELEASE.</w:t>
      </w:r>
    </w:p>
    <w:p>
      <w:pPr>
        <w:spacing w:after="120"/>
      </w:pPr>
      <w:r>
        <w:t xml:space="preserve">The investigation reveals that the crown does not simply preserve voices. It can hold requests and routes long after circumstances have changed. Ember's desire to hear more leads her to cross an agreed stopping point, causing new harm. As she uncovers Mum's childhood history and the Council's interference with the crown, she must learn that wanting an answer does not give her the right to override another person's stop.</w:t>
      </w:r>
    </w:p>
    <w:p>
      <w:pPr>
        <w:spacing w:after="120"/>
      </w:pPr>
      <w:r>
        <w:t xml:space="preserve">The climax asks Mum to make a present choice about whether to preserve Violet's stored voice or release the crown and allow its old echoes to end. The resolution offers the family something more valuable than magical preservation: a more honest way to speak to each other.</w:t>
      </w:r>
    </w:p>
    <w:p>
      <w:pPr>
        <w:pStyle w:val="Heading1"/>
        <w:pBdr>
          <w:top w:val="single" w:color="C9A24D" w:sz="6" w:space="8"/>
        </w:pBdr>
      </w:pPr>
      <w:r>
        <w:rPr>
          <w:color w:val="8B6B2E"/>
        </w:rPr>
        <w:t xml:space="preserve">4.  </w:t>
      </w:r>
      <w:r>
        <w:t xml:space="preserve">Why Teach This Book?</w:t>
      </w:r>
    </w:p>
    <w:p>
      <w:pPr>
        <w:pStyle w:val="ListParagraph"/>
        <w:numPr>
          <w:ilvl w:val="0"/>
          <w:numId w:val="3"/>
        </w:numPr>
        <w:spacing w:after="70"/>
      </w:pPr>
      <w:r>
        <w:t xml:space="preserve">It turns abstract ideas about listening, consent, memory and change into concrete fantasy mechanisms.</w:t>
      </w:r>
    </w:p>
    <w:p>
      <w:pPr>
        <w:pStyle w:val="ListParagraph"/>
        <w:numPr>
          <w:ilvl w:val="0"/>
          <w:numId w:val="3"/>
        </w:numPr>
        <w:spacing w:after="70"/>
      </w:pPr>
      <w:r>
        <w:t xml:space="preserve">It allows students to examine the difference between a past decision and a present decision.</w:t>
      </w:r>
    </w:p>
    <w:p>
      <w:pPr>
        <w:pStyle w:val="ListParagraph"/>
        <w:numPr>
          <w:ilvl w:val="0"/>
          <w:numId w:val="3"/>
        </w:numPr>
        <w:spacing w:after="70"/>
      </w:pPr>
      <w:r>
        <w:t xml:space="preserve">It provides strong opportunities for evidence-based interpretation because characters, records and mechanisms do not always tell the same story.</w:t>
      </w:r>
    </w:p>
    <w:p>
      <w:pPr>
        <w:pStyle w:val="ListParagraph"/>
        <w:numPr>
          <w:ilvl w:val="0"/>
          <w:numId w:val="3"/>
        </w:numPr>
        <w:spacing w:after="70"/>
      </w:pPr>
      <w:r>
        <w:t xml:space="preserve">It explores grief without suggesting that remembering someone perfectly is possible or necessary.</w:t>
      </w:r>
    </w:p>
    <w:p>
      <w:pPr>
        <w:pStyle w:val="ListParagraph"/>
        <w:numPr>
          <w:ilvl w:val="0"/>
          <w:numId w:val="3"/>
        </w:numPr>
        <w:spacing w:after="70"/>
      </w:pPr>
      <w:r>
        <w:t xml:space="preserve">It challenges the assumption that preserving something is always the same as caring for it.</w:t>
      </w:r>
    </w:p>
    <w:p>
      <w:pPr>
        <w:pStyle w:val="ListParagraph"/>
        <w:numPr>
          <w:ilvl w:val="0"/>
          <w:numId w:val="3"/>
        </w:numPr>
        <w:spacing w:after="70"/>
      </w:pPr>
      <w:r>
        <w:t xml:space="preserve">It supports nuanced discussion about family secrecy, protection and age-appropriate autonomy.</w:t>
      </w:r>
    </w:p>
    <w:p>
      <w:pPr>
        <w:pStyle w:val="ListParagraph"/>
        <w:numPr>
          <w:ilvl w:val="0"/>
          <w:numId w:val="3"/>
        </w:numPr>
        <w:spacing w:after="70"/>
      </w:pPr>
      <w:r>
        <w:t xml:space="preserve">It gives students practical models for cause and effect, testing, stopping points and safe decision-making.</w:t>
      </w:r>
    </w:p>
    <w:p>
      <w:pPr>
        <w:pStyle w:val="ListParagraph"/>
        <w:numPr>
          <w:ilvl w:val="0"/>
          <w:numId w:val="3"/>
        </w:numPr>
        <w:spacing w:after="70"/>
      </w:pPr>
      <w:r>
        <w:t xml:space="preserve">It continues Ember's growth from certainty towards listening, restraint and collaborative responsibility.</w:t>
      </w: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9866"/>
      </w:tblGrid>
      <w:tr>
        <w:trPr>
          <w:cantSplit/>
        </w:trPr>
        <w:tc>
          <w:tcPr>
            <w:tcW w:type="dxa" w:w="9866"/>
            <w:tcBorders>
              <w:top w:val="none" w:color="FFFFFF" w:sz="0"/>
              <w:left w:val="single" w:color="1E4C50" w:sz="24"/>
              <w:bottom w:val="none" w:color="FFFFFF" w:sz="0"/>
              <w:right w:val="none" w:color="FFFFFF" w:sz="0"/>
            </w:tcBorders>
            <w:shd w:fill="E8EFED" w:color="auto" w:val="clear"/>
            <w:tcMar>
              <w:top w:type="dxa" w:w="120"/>
              <w:left w:type="dxa" w:w="200"/>
              <w:bottom w:type="dxa" w:w="80"/>
              <w:right w:type="dxa" w:w="200"/>
            </w:tcMar>
          </w:tcPr>
          <w:p>
            <w:pPr>
              <w:keepNext/>
              <w:spacing w:after="60"/>
            </w:pPr>
            <w:r>
              <w:rPr>
                <w:b/>
                <w:bCs/>
                <w:color w:val="8B6B2E"/>
                <w:spacing w:val="30"/>
                <w:sz w:val="14"/>
                <w:szCs w:val="14"/>
              </w:rPr>
              <w:t xml:space="preserve">ESSENTIAL QUESTION</w:t>
            </w:r>
          </w:p>
          <w:p>
            <w:pPr>
              <w:spacing w:after="120"/>
            </w:pPr>
            <w:r>
              <w:t xml:space="preserve">When should an old answer still count, and when should a person be allowed to answer again?</w:t>
            </w:r>
          </w:p>
        </w:tc>
      </w:tr>
    </w:tbl>
    <w:p>
      <w:pPr>
        <w:spacing w:after="160"/>
      </w:pPr>
    </w:p>
    <w:p>
      <w:pPr>
        <w:pStyle w:val="Heading1"/>
        <w:pBdr>
          <w:top w:val="single" w:color="C9A24D" w:sz="6" w:space="8"/>
        </w:pBdr>
      </w:pPr>
      <w:r>
        <w:rPr>
          <w:color w:val="8B6B2E"/>
        </w:rPr>
        <w:t xml:space="preserve">5.  </w:t>
      </w:r>
      <w:r>
        <w:t xml:space="preserve">Learning Opportunities</w:t>
      </w:r>
    </w:p>
    <w:p>
      <w:pPr>
        <w:pStyle w:val="Heading2"/>
      </w:pPr>
      <w:r>
        <w:t xml:space="preserve">Reading and Viewing</w:t>
      </w:r>
    </w:p>
    <w:p>
      <w:pPr>
        <w:pStyle w:val="ListParagraph"/>
        <w:numPr>
          <w:ilvl w:val="0"/>
          <w:numId w:val="3"/>
        </w:numPr>
        <w:spacing w:after="70"/>
      </w:pPr>
      <w:r>
        <w:t xml:space="preserve">analyse character motivations and changing relationships</w:t>
      </w:r>
    </w:p>
    <w:p>
      <w:pPr>
        <w:pStyle w:val="ListParagraph"/>
        <w:numPr>
          <w:ilvl w:val="0"/>
          <w:numId w:val="3"/>
        </w:numPr>
        <w:spacing w:after="70"/>
      </w:pPr>
      <w:r>
        <w:t xml:space="preserve">make and revise predictions using textual evidence</w:t>
      </w:r>
    </w:p>
    <w:p>
      <w:pPr>
        <w:pStyle w:val="ListParagraph"/>
        <w:numPr>
          <w:ilvl w:val="0"/>
          <w:numId w:val="3"/>
        </w:numPr>
        <w:spacing w:after="70"/>
      </w:pPr>
      <w:r>
        <w:t xml:space="preserve">distinguish recorded evidence from interpretation</w:t>
      </w:r>
    </w:p>
    <w:p>
      <w:pPr>
        <w:pStyle w:val="ListParagraph"/>
        <w:numPr>
          <w:ilvl w:val="0"/>
          <w:numId w:val="3"/>
        </w:numPr>
        <w:spacing w:after="70"/>
      </w:pPr>
      <w:r>
        <w:t xml:space="preserve">trace cause and effect through the crown's mechanisms</w:t>
      </w:r>
    </w:p>
    <w:p>
      <w:pPr>
        <w:pStyle w:val="ListParagraph"/>
        <w:numPr>
          <w:ilvl w:val="0"/>
          <w:numId w:val="3"/>
        </w:numPr>
        <w:spacing w:after="70"/>
      </w:pPr>
      <w:r>
        <w:t xml:space="preserve">analyse motifs including echoes, roads, voices, loops and release</w:t>
      </w:r>
    </w:p>
    <w:p>
      <w:pPr>
        <w:pStyle w:val="ListParagraph"/>
        <w:numPr>
          <w:ilvl w:val="0"/>
          <w:numId w:val="3"/>
        </w:numPr>
        <w:spacing w:after="70"/>
      </w:pPr>
      <w:r>
        <w:t xml:space="preserve">compare past and present versions of a character's choices</w:t>
      </w:r>
    </w:p>
    <w:p>
      <w:pPr>
        <w:pStyle w:val="ListParagraph"/>
        <w:numPr>
          <w:ilvl w:val="0"/>
          <w:numId w:val="3"/>
        </w:numPr>
        <w:spacing w:after="70"/>
      </w:pPr>
      <w:r>
        <w:t xml:space="preserve">identify how fantasy rules embody thematic ideas</w:t>
      </w:r>
    </w:p>
    <w:p>
      <w:pPr>
        <w:pStyle w:val="Heading2"/>
      </w:pPr>
      <w:r>
        <w:t xml:space="preserve">Speaking and Listening</w:t>
      </w:r>
    </w:p>
    <w:p>
      <w:pPr>
        <w:pStyle w:val="ListParagraph"/>
        <w:numPr>
          <w:ilvl w:val="0"/>
          <w:numId w:val="3"/>
        </w:numPr>
        <w:spacing w:after="70"/>
      </w:pPr>
      <w:r>
        <w:t xml:space="preserve">participate in evidence-based discussion</w:t>
      </w:r>
    </w:p>
    <w:p>
      <w:pPr>
        <w:pStyle w:val="ListParagraph"/>
        <w:numPr>
          <w:ilvl w:val="0"/>
          <w:numId w:val="3"/>
        </w:numPr>
        <w:spacing w:after="70"/>
      </w:pPr>
      <w:r>
        <w:t xml:space="preserve">listen for and paraphrase another person's position</w:t>
      </w:r>
    </w:p>
    <w:p>
      <w:pPr>
        <w:pStyle w:val="ListParagraph"/>
        <w:numPr>
          <w:ilvl w:val="0"/>
          <w:numId w:val="3"/>
        </w:numPr>
        <w:spacing w:after="70"/>
      </w:pPr>
      <w:r>
        <w:t xml:space="preserve">evaluate whether a response addresses the question actually asked</w:t>
      </w:r>
    </w:p>
    <w:p>
      <w:pPr>
        <w:pStyle w:val="ListParagraph"/>
        <w:numPr>
          <w:ilvl w:val="0"/>
          <w:numId w:val="3"/>
        </w:numPr>
        <w:spacing w:after="70"/>
      </w:pPr>
      <w:r>
        <w:t xml:space="preserve">explore disagreement without forcing consensus</w:t>
      </w:r>
    </w:p>
    <w:p>
      <w:pPr>
        <w:pStyle w:val="ListParagraph"/>
        <w:numPr>
          <w:ilvl w:val="0"/>
          <w:numId w:val="3"/>
        </w:numPr>
        <w:spacing w:after="70"/>
      </w:pPr>
      <w:r>
        <w:t xml:space="preserve">discuss ethical questions using examples from the text</w:t>
      </w:r>
    </w:p>
    <w:p>
      <w:pPr>
        <w:pStyle w:val="ListParagraph"/>
        <w:numPr>
          <w:ilvl w:val="0"/>
          <w:numId w:val="3"/>
        </w:numPr>
        <w:spacing w:after="70"/>
      </w:pPr>
      <w:r>
        <w:t xml:space="preserve">present and respond to alternative interpretations</w:t>
      </w:r>
    </w:p>
    <w:p>
      <w:pPr>
        <w:pStyle w:val="Heading2"/>
      </w:pPr>
      <w:r>
        <w:t xml:space="preserve">Writing and Creating</w:t>
      </w:r>
    </w:p>
    <w:p>
      <w:pPr>
        <w:pStyle w:val="ListParagraph"/>
        <w:numPr>
          <w:ilvl w:val="0"/>
          <w:numId w:val="3"/>
        </w:numPr>
        <w:spacing w:after="70"/>
      </w:pPr>
      <w:r>
        <w:t xml:space="preserve">write from different character perspectives</w:t>
      </w:r>
    </w:p>
    <w:p>
      <w:pPr>
        <w:pStyle w:val="ListParagraph"/>
        <w:numPr>
          <w:ilvl w:val="0"/>
          <w:numId w:val="3"/>
        </w:numPr>
        <w:spacing w:after="70"/>
      </w:pPr>
      <w:r>
        <w:t xml:space="preserve">create imaginative texts using rules and consequences</w:t>
      </w:r>
    </w:p>
    <w:p>
      <w:pPr>
        <w:pStyle w:val="ListParagraph"/>
        <w:numPr>
          <w:ilvl w:val="0"/>
          <w:numId w:val="3"/>
        </w:numPr>
        <w:spacing w:after="70"/>
      </w:pPr>
      <w:r>
        <w:t xml:space="preserve">write analytical and persuasive responses</w:t>
      </w:r>
    </w:p>
    <w:p>
      <w:pPr>
        <w:pStyle w:val="ListParagraph"/>
        <w:numPr>
          <w:ilvl w:val="0"/>
          <w:numId w:val="3"/>
        </w:numPr>
        <w:spacing w:after="70"/>
      </w:pPr>
      <w:r>
        <w:t xml:space="preserve">design mechanisms that embody an abstract idea</w:t>
      </w:r>
    </w:p>
    <w:p>
      <w:pPr>
        <w:pStyle w:val="ListParagraph"/>
        <w:numPr>
          <w:ilvl w:val="0"/>
          <w:numId w:val="3"/>
        </w:numPr>
        <w:spacing w:after="70"/>
      </w:pPr>
      <w:r>
        <w:t xml:space="preserve">create route maps and cause-and-effect diagrams</w:t>
      </w:r>
    </w:p>
    <w:p>
      <w:pPr>
        <w:pStyle w:val="ListParagraph"/>
        <w:numPr>
          <w:ilvl w:val="0"/>
          <w:numId w:val="3"/>
        </w:numPr>
        <w:spacing w:after="70"/>
      </w:pPr>
      <w:r>
        <w:t xml:space="preserve">produce multimodal responses such as trailers, diagrams and evidence boards</w:t>
      </w:r>
    </w:p>
    <w:p>
      <w:pPr>
        <w:pStyle w:val="Heading1"/>
        <w:pBdr>
          <w:top w:val="single" w:color="C9A24D" w:sz="6" w:space="8"/>
        </w:pBdr>
      </w:pPr>
      <w:r>
        <w:rPr>
          <w:color w:val="8B6B2E"/>
        </w:rPr>
        <w:t xml:space="preserve">6.  </w:t>
      </w:r>
      <w:r>
        <w:t xml:space="preserve">The Crown Framework</w:t>
      </w: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9866"/>
      </w:tblGrid>
      <w:tr>
        <w:trPr>
          <w:cantSplit/>
        </w:trPr>
        <w:tc>
          <w:tcPr>
            <w:tcW w:type="dxa" w:w="9866"/>
            <w:tcBorders>
              <w:top w:val="none" w:color="FFFFFF" w:sz="0"/>
              <w:left w:val="single" w:color="C9A24D" w:sz="24"/>
              <w:bottom w:val="none" w:color="FFFFFF" w:sz="0"/>
              <w:right w:val="none" w:color="FFFFFF" w:sz="0"/>
            </w:tcBorders>
            <w:shd w:fill="F7EFD7" w:color="auto" w:val="clear"/>
            <w:tcMar>
              <w:top w:type="dxa" w:w="120"/>
              <w:left w:type="dxa" w:w="200"/>
              <w:bottom w:type="dxa" w:w="80"/>
              <w:right w:type="dxa" w:w="200"/>
            </w:tcMar>
          </w:tcPr>
          <w:p>
            <w:pPr>
              <w:keepNext/>
              <w:spacing w:after="60"/>
            </w:pPr>
            <w:r>
              <w:rPr>
                <w:b/>
                <w:bCs/>
                <w:color w:val="8B6B2E"/>
                <w:spacing w:val="30"/>
                <w:sz w:val="14"/>
                <w:szCs w:val="14"/>
              </w:rPr>
              <w:t xml:space="preserve">FIVE FUNCTIONS</w:t>
            </w:r>
          </w:p>
          <w:p>
            <w:pPr>
              <w:spacing w:after="120"/>
            </w:pPr>
            <w:r>
              <w:t xml:space="preserve">HEAR receives. KEEP preserves. CARRY holds or transports. ANSWER provides the answering path. RELEASE completes the arrangement.</w:t>
            </w:r>
          </w:p>
        </w:tc>
      </w:tr>
    </w:tbl>
    <w:p>
      <w:pPr>
        <w:spacing w:after="160"/>
      </w:pPr>
    </w:p>
    <w:tbl>
      <w:tblPr>
        <w:tblW w:type="dxa" w:w="98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56"/>
        <w:gridCol w:w="3256"/>
        <w:gridCol w:w="3354"/>
      </w:tblGrid>
      <w:tr>
        <w:trPr>
          <w:tblHeader/>
        </w:trPr>
        <w:tc>
          <w:tcPr>
            <w:tcW w:type="dxa" w:w="3256"/>
            <w:tcBorders>
              <w:top w:val="single" w:color="E5DFD0" w:sz="4"/>
              <w:left w:val="none" w:color="FFFFFF" w:sz="0"/>
              <w:bottom w:val="single" w:color="E5DFD0" w:sz="4"/>
              <w:right w:val="none" w:color="FFFFFF" w:sz="0"/>
            </w:tcBorders>
            <w:shd w:fill="0A1F3D" w:color="auto" w:val="clear"/>
            <w:tcMar>
              <w:top w:type="dxa" w:w="70"/>
              <w:left w:type="dxa" w:w="100"/>
              <w:bottom w:type="dxa" w:w="70"/>
              <w:right w:type="dxa" w:w="100"/>
            </w:tcMar>
          </w:tcPr>
          <w:p>
            <w:r>
              <w:rPr>
                <w:b/>
                <w:bCs/>
                <w:color w:val="F7EFD7"/>
                <w:sz w:val="16"/>
                <w:szCs w:val="16"/>
              </w:rPr>
              <w:t xml:space="preserve">Function</w:t>
            </w:r>
          </w:p>
        </w:tc>
        <w:tc>
          <w:tcPr>
            <w:tcW w:type="dxa" w:w="3256"/>
            <w:tcBorders>
              <w:top w:val="single" w:color="E5DFD0" w:sz="4"/>
              <w:left w:val="none" w:color="FFFFFF" w:sz="0"/>
              <w:bottom w:val="single" w:color="E5DFD0" w:sz="4"/>
              <w:right w:val="none" w:color="FFFFFF" w:sz="0"/>
            </w:tcBorders>
            <w:shd w:fill="0A1F3D" w:color="auto" w:val="clear"/>
            <w:tcMar>
              <w:top w:type="dxa" w:w="70"/>
              <w:left w:type="dxa" w:w="100"/>
              <w:bottom w:type="dxa" w:w="70"/>
              <w:right w:type="dxa" w:w="100"/>
            </w:tcMar>
          </w:tcPr>
          <w:p>
            <w:r>
              <w:rPr>
                <w:b/>
                <w:bCs/>
                <w:color w:val="F7EFD7"/>
                <w:sz w:val="16"/>
                <w:szCs w:val="16"/>
              </w:rPr>
              <w:t xml:space="preserve">Teaching meaning</w:t>
            </w:r>
          </w:p>
        </w:tc>
        <w:tc>
          <w:tcPr>
            <w:tcW w:type="dxa" w:w="3354"/>
            <w:tcBorders>
              <w:top w:val="single" w:color="E5DFD0" w:sz="4"/>
              <w:left w:val="none" w:color="FFFFFF" w:sz="0"/>
              <w:bottom w:val="single" w:color="E5DFD0" w:sz="4"/>
              <w:right w:val="none" w:color="FFFFFF" w:sz="0"/>
            </w:tcBorders>
            <w:shd w:fill="0A1F3D" w:color="auto" w:val="clear"/>
            <w:tcMar>
              <w:top w:type="dxa" w:w="70"/>
              <w:left w:type="dxa" w:w="100"/>
              <w:bottom w:type="dxa" w:w="70"/>
              <w:right w:type="dxa" w:w="100"/>
            </w:tcMar>
          </w:tcPr>
          <w:p>
            <w:r>
              <w:rPr>
                <w:b/>
                <w:bCs/>
                <w:color w:val="F7EFD7"/>
                <w:sz w:val="16"/>
                <w:szCs w:val="16"/>
              </w:rPr>
              <w:t xml:space="preserve">Questions for students</w:t>
            </w:r>
          </w:p>
        </w:tc>
      </w:tr>
      <w:tr>
        <w:trPr>
          <w:cantSplit/>
        </w:trPr>
        <w:tc>
          <w:tcPr>
            <w:tcW w:type="dxa" w:w="3256"/>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HEAR</w:t>
            </w:r>
          </w:p>
        </w:tc>
        <w:tc>
          <w:tcPr>
            <w:tcW w:type="dxa" w:w="3256"/>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Receive what is actually being said.</w:t>
            </w:r>
          </w:p>
        </w:tc>
        <w:tc>
          <w:tcPr>
            <w:tcW w:type="dxa" w:w="3354"/>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What did the person say? What did I assume? Have I listened to the whole message?</w:t>
            </w:r>
          </w:p>
        </w:tc>
      </w:tr>
      <w:tr>
        <w:trPr>
          <w:cantSplit/>
        </w:trPr>
        <w:tc>
          <w:tcPr>
            <w:tcW w:type="dxa" w:w="3256"/>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KEEP</w:t>
            </w:r>
          </w:p>
        </w:tc>
        <w:tc>
          <w:tcPr>
            <w:tcW w:type="dxa" w:w="3256"/>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Preserve information without changing it.</w:t>
            </w:r>
          </w:p>
        </w:tc>
        <w:tc>
          <w:tcPr>
            <w:tcW w:type="dxa" w:w="3354"/>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What should be remembered? What might be lost or distorted?</w:t>
            </w:r>
          </w:p>
        </w:tc>
      </w:tr>
      <w:tr>
        <w:trPr>
          <w:cantSplit/>
        </w:trPr>
        <w:tc>
          <w:tcPr>
            <w:tcW w:type="dxa" w:w="3256"/>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CARRY</w:t>
            </w:r>
          </w:p>
        </w:tc>
        <w:tc>
          <w:tcPr>
            <w:tcW w:type="dxa" w:w="3256"/>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Recognise that information, promises and choices can have consequences beyond the original moment.</w:t>
            </w:r>
          </w:p>
        </w:tc>
        <w:tc>
          <w:tcPr>
            <w:tcW w:type="dxa" w:w="3354"/>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Who is carrying the consequence now?</w:t>
            </w:r>
          </w:p>
        </w:tc>
      </w:tr>
      <w:tr>
        <w:trPr>
          <w:cantSplit/>
        </w:trPr>
        <w:tc>
          <w:tcPr>
            <w:tcW w:type="dxa" w:w="3256"/>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ANSWER</w:t>
            </w:r>
          </w:p>
        </w:tc>
        <w:tc>
          <w:tcPr>
            <w:tcW w:type="dxa" w:w="3256"/>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Allow a response, including a changed response.</w:t>
            </w:r>
          </w:p>
        </w:tc>
        <w:tc>
          <w:tcPr>
            <w:tcW w:type="dxa" w:w="3354"/>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Has the person had a genuine opportunity to answer again?</w:t>
            </w:r>
          </w:p>
        </w:tc>
      </w:tr>
      <w:tr>
        <w:trPr>
          <w:cantSplit/>
        </w:trPr>
        <w:tc>
          <w:tcPr>
            <w:tcW w:type="dxa" w:w="3256"/>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RELEASE</w:t>
            </w:r>
          </w:p>
        </w:tc>
        <w:tc>
          <w:tcPr>
            <w:tcW w:type="dxa" w:w="3256"/>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End a hold when it no longer reflects a current choice.</w:t>
            </w:r>
          </w:p>
        </w:tc>
        <w:tc>
          <w:tcPr>
            <w:tcW w:type="dxa" w:w="3354"/>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What needs to be let go? Who has authority to release it?</w:t>
            </w:r>
          </w:p>
        </w:tc>
      </w:tr>
    </w:tbl>
    <w:p>
      <w:pPr>
        <w:spacing w:after="140"/>
      </w:pPr>
    </w:p>
    <w:p>
      <w:pPr>
        <w:spacing w:after="120"/>
      </w:pPr>
      <w:r>
        <w:t xml:space="preserve">Use the five functions as a recurring classroom routine. When analysing a difficult scene, ask students to identify which function is working, missing, blocked or misused.</w:t>
      </w: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9866"/>
      </w:tblGrid>
      <w:tr>
        <w:trPr>
          <w:cantSplit/>
        </w:trPr>
        <w:tc>
          <w:tcPr>
            <w:tcW w:type="dxa" w:w="9866"/>
            <w:tcBorders>
              <w:top w:val="none" w:color="FFFFFF" w:sz="0"/>
              <w:left w:val="single" w:color="1E4C50" w:sz="24"/>
              <w:bottom w:val="none" w:color="FFFFFF" w:sz="0"/>
              <w:right w:val="none" w:color="FFFFFF" w:sz="0"/>
            </w:tcBorders>
            <w:shd w:fill="E8EFED" w:color="auto" w:val="clear"/>
            <w:tcMar>
              <w:top w:type="dxa" w:w="120"/>
              <w:left w:type="dxa" w:w="200"/>
              <w:bottom w:type="dxa" w:w="80"/>
              <w:right w:type="dxa" w:w="200"/>
            </w:tcMar>
          </w:tcPr>
          <w:p>
            <w:pPr>
              <w:keepNext/>
              <w:spacing w:after="60"/>
            </w:pPr>
            <w:r>
              <w:rPr>
                <w:b/>
                <w:bCs/>
                <w:color w:val="8B6B2E"/>
                <w:spacing w:val="30"/>
                <w:sz w:val="14"/>
                <w:szCs w:val="14"/>
              </w:rPr>
              <w:t xml:space="preserve">DEEPENING QUESTION</w:t>
            </w:r>
          </w:p>
          <w:p>
            <w:pPr>
              <w:spacing w:after="120"/>
            </w:pPr>
            <w:r>
              <w:t xml:space="preserve">Can HEAR count as real listening if ANSWER and RELEASE are not available?</w:t>
            </w:r>
          </w:p>
        </w:tc>
      </w:tr>
    </w:tbl>
    <w:p>
      <w:pPr>
        <w:spacing w:after="160"/>
      </w:pPr>
    </w:p>
    <w:p>
      <w:pPr>
        <w:pStyle w:val="Heading1"/>
        <w:pBdr>
          <w:top w:val="single" w:color="C9A24D" w:sz="6" w:space="8"/>
        </w:pBdr>
      </w:pPr>
      <w:r>
        <w:rPr>
          <w:color w:val="8B6B2E"/>
        </w:rPr>
        <w:t xml:space="preserve">7.  </w:t>
      </w:r>
      <w:r>
        <w:t xml:space="preserve">Key Characters and Narrative Purpose</w:t>
      </w:r>
    </w:p>
    <w:p>
      <w:pPr>
        <w:pStyle w:val="Heading2"/>
      </w:pPr>
      <w:r>
        <w:t xml:space="preserve">Ember Wren</w:t>
      </w:r>
    </w:p>
    <w:p>
      <w:pPr>
        <w:spacing w:after="120"/>
      </w:pPr>
      <w:r>
        <w:t xml:space="preserve">Ember remains curious and evidence-driven, but Book Two tests a new weakness: wanting an answer badly enough to cross another person's boundary. Her growth lies in learning that curiosity must be paired with stopping, listening and allowing a changed answer.</w:t>
      </w:r>
    </w:p>
    <w:p>
      <w:pPr>
        <w:pStyle w:val="Heading2"/>
      </w:pPr>
      <w:r>
        <w:t xml:space="preserve">Mum</w:t>
      </w:r>
    </w:p>
    <w:p>
      <w:pPr>
        <w:spacing w:after="120"/>
      </w:pPr>
      <w:r>
        <w:t xml:space="preserve">Mum moves to the emotional centre of the novel. Her childhood request, later wish to leave, adult memories and present choice must remain distinct. She represents the right to change, the harm of not being heard, and the difficulty of revisiting family history.</w:t>
      </w:r>
    </w:p>
    <w:p>
      <w:pPr>
        <w:pStyle w:val="Heading2"/>
      </w:pPr>
      <w:r>
        <w:t xml:space="preserve">Rowan Vale</w:t>
      </w:r>
    </w:p>
    <w:p>
      <w:pPr>
        <w:spacing w:after="120"/>
      </w:pPr>
      <w:r>
        <w:t xml:space="preserve">Rowan is no longer defined only by rescuing Hearthhollow. He begins to negotiate a future involving Wayfinding work, study and family. He also challenges Ember when her choices harm others, reinforcing the difference between care and control.</w:t>
      </w:r>
    </w:p>
    <w:p>
      <w:pPr>
        <w:pStyle w:val="Heading2"/>
      </w:pPr>
      <w:r>
        <w:t xml:space="preserve">Quill</w:t>
      </w:r>
    </w:p>
    <w:p>
      <w:pPr>
        <w:spacing w:after="120"/>
      </w:pPr>
      <w:r>
        <w:t xml:space="preserve">Quill provides humour and unpredictability but also practical assistance. As a living folded map-like creature, Quill continues the series' interest in information that is active rather than passive.</w:t>
      </w:r>
    </w:p>
    <w:p>
      <w:pPr>
        <w:pStyle w:val="Heading2"/>
      </w:pPr>
      <w:r>
        <w:t xml:space="preserve">Miss Bell</w:t>
      </w:r>
    </w:p>
    <w:p>
      <w:pPr>
        <w:spacing w:after="120"/>
      </w:pPr>
      <w:r>
        <w:t xml:space="preserve">Miss Bell brings practical reasoning, modelling, repair skills and ordinary hospitality. Her teaching frame makes the crown's five functions visible and testable. When she later becomes caught herself, the mechanical problem gains human stakes.</w:t>
      </w:r>
    </w:p>
    <w:p>
      <w:pPr>
        <w:pStyle w:val="Heading2"/>
      </w:pPr>
      <w:r>
        <w:t xml:space="preserve">Archivist Sable</w:t>
      </w:r>
    </w:p>
    <w:p>
      <w:pPr>
        <w:spacing w:after="120"/>
      </w:pPr>
      <w:r>
        <w:t xml:space="preserve">Sable compares records with physical evidence and helps distinguish official explanations from what the mechanism actually shows. Sable represents careful interpretation rather than unquestioned authority.</w:t>
      </w:r>
    </w:p>
    <w:p>
      <w:pPr>
        <w:pStyle w:val="Heading2"/>
      </w:pPr>
      <w:r>
        <w:t xml:space="preserve">Mistress Seraphine Vire</w:t>
      </w:r>
    </w:p>
    <w:p>
      <w:pPr>
        <w:spacing w:after="120"/>
      </w:pPr>
      <w:r>
        <w:t xml:space="preserve">Vire again offers safety through control. She is often practically useful, but repeatedly seeks to retain authority over the solution. Her choices help students examine when expertise becomes paternalism.</w:t>
      </w:r>
    </w:p>
    <w:p>
      <w:pPr>
        <w:pStyle w:val="Heading2"/>
      </w:pPr>
      <w:r>
        <w:t xml:space="preserve">Nanna Violet</w:t>
      </w:r>
    </w:p>
    <w:p>
      <w:pPr>
        <w:spacing w:after="120"/>
      </w:pPr>
      <w:r>
        <w:t xml:space="preserve">Violet remains absent but emotionally present through recordings and Mum's memories. The book allows affection, regret, apology and imperfection to coexist. Her stored voice is precious, but it is not the same as having Violet back.</w:t>
      </w:r>
    </w:p>
    <w:p>
      <w:pPr>
        <w:pStyle w:val="Heading2"/>
      </w:pPr>
      <w:r>
        <w:t xml:space="preserve">Nell, Tansy and Pip</w:t>
      </w:r>
    </w:p>
    <w:p>
      <w:pPr>
        <w:spacing w:after="120"/>
      </w:pPr>
      <w:r>
        <w:t xml:space="preserve">This family makes failed release concrete. Their repeated delivery route shows how a mechanism designed to hold something can trap ordinary people when it no longer responds to changed circumstances.</w:t>
      </w:r>
    </w:p>
    <w:p>
      <w:pPr>
        <w:pStyle w:val="Heading2"/>
      </w:pPr>
      <w:r>
        <w:t xml:space="preserve">Mara, Ivo and Orren</w:t>
      </w:r>
    </w:p>
    <w:p>
      <w:pPr>
        <w:spacing w:after="120"/>
      </w:pPr>
      <w:r>
        <w:t xml:space="preserve">These travellers demonstrate that route solutions must account for individual needs. A universal-looking answer may fail when real people have different bodies, fears, belongings and destinations.</w:t>
      </w:r>
    </w:p>
    <w:p>
      <w:pPr>
        <w:pStyle w:val="Heading2"/>
      </w:pPr>
      <w:r>
        <w:t xml:space="preserve">Character comparison: Ember and Mum</w:t>
      </w:r>
    </w:p>
    <w:tbl>
      <w:tblPr>
        <w:tblW w:type="dxa" w:w="98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56"/>
        <w:gridCol w:w="3256"/>
        <w:gridCol w:w="3354"/>
      </w:tblGrid>
      <w:tr>
        <w:trPr>
          <w:tblHeader/>
        </w:trPr>
        <w:tc>
          <w:tcPr>
            <w:tcW w:type="dxa" w:w="3256"/>
            <w:tcBorders>
              <w:top w:val="single" w:color="E5DFD0" w:sz="4"/>
              <w:left w:val="none" w:color="FFFFFF" w:sz="0"/>
              <w:bottom w:val="single" w:color="E5DFD0" w:sz="4"/>
              <w:right w:val="none" w:color="FFFFFF" w:sz="0"/>
            </w:tcBorders>
            <w:shd w:fill="0A1F3D" w:color="auto" w:val="clear"/>
            <w:tcMar>
              <w:top w:type="dxa" w:w="70"/>
              <w:left w:type="dxa" w:w="100"/>
              <w:bottom w:type="dxa" w:w="70"/>
              <w:right w:type="dxa" w:w="100"/>
            </w:tcMar>
          </w:tcPr>
          <w:p>
            <w:r>
              <w:rPr>
                <w:b/>
                <w:bCs/>
                <w:color w:val="F7EFD7"/>
                <w:sz w:val="16"/>
                <w:szCs w:val="16"/>
              </w:rPr>
              <w:t xml:space="preserve">Question</w:t>
            </w:r>
          </w:p>
        </w:tc>
        <w:tc>
          <w:tcPr>
            <w:tcW w:type="dxa" w:w="3256"/>
            <w:tcBorders>
              <w:top w:val="single" w:color="E5DFD0" w:sz="4"/>
              <w:left w:val="none" w:color="FFFFFF" w:sz="0"/>
              <w:bottom w:val="single" w:color="E5DFD0" w:sz="4"/>
              <w:right w:val="none" w:color="FFFFFF" w:sz="0"/>
            </w:tcBorders>
            <w:shd w:fill="0A1F3D" w:color="auto" w:val="clear"/>
            <w:tcMar>
              <w:top w:type="dxa" w:w="70"/>
              <w:left w:type="dxa" w:w="100"/>
              <w:bottom w:type="dxa" w:w="70"/>
              <w:right w:type="dxa" w:w="100"/>
            </w:tcMar>
          </w:tcPr>
          <w:p>
            <w:r>
              <w:rPr>
                <w:b/>
                <w:bCs/>
                <w:color w:val="F7EFD7"/>
                <w:sz w:val="16"/>
                <w:szCs w:val="16"/>
              </w:rPr>
              <w:t xml:space="preserve">Ember</w:t>
            </w:r>
          </w:p>
        </w:tc>
        <w:tc>
          <w:tcPr>
            <w:tcW w:type="dxa" w:w="3354"/>
            <w:tcBorders>
              <w:top w:val="single" w:color="E5DFD0" w:sz="4"/>
              <w:left w:val="none" w:color="FFFFFF" w:sz="0"/>
              <w:bottom w:val="single" w:color="E5DFD0" w:sz="4"/>
              <w:right w:val="none" w:color="FFFFFF" w:sz="0"/>
            </w:tcBorders>
            <w:shd w:fill="0A1F3D" w:color="auto" w:val="clear"/>
            <w:tcMar>
              <w:top w:type="dxa" w:w="70"/>
              <w:left w:type="dxa" w:w="100"/>
              <w:bottom w:type="dxa" w:w="70"/>
              <w:right w:type="dxa" w:w="100"/>
            </w:tcMar>
          </w:tcPr>
          <w:p>
            <w:r>
              <w:rPr>
                <w:b/>
                <w:bCs/>
                <w:color w:val="F7EFD7"/>
                <w:sz w:val="16"/>
                <w:szCs w:val="16"/>
              </w:rPr>
              <w:t xml:space="preserve">Mum</w:t>
            </w:r>
          </w:p>
        </w:tc>
      </w:tr>
      <w:tr>
        <w:trPr>
          <w:cantSplit/>
        </w:trPr>
        <w:tc>
          <w:tcPr>
            <w:tcW w:type="dxa" w:w="3256"/>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What do they want?</w:t>
            </w:r>
          </w:p>
        </w:tc>
        <w:tc>
          <w:tcPr>
            <w:tcW w:type="dxa" w:w="3256"/>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Answers and a complete understanding of what happened.</w:t>
            </w:r>
          </w:p>
        </w:tc>
        <w:tc>
          <w:tcPr>
            <w:tcW w:type="dxa" w:w="3354"/>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Control over when and how her childhood history is revisited.</w:t>
            </w:r>
          </w:p>
        </w:tc>
      </w:tr>
      <w:tr>
        <w:trPr>
          <w:cantSplit/>
        </w:trPr>
        <w:tc>
          <w:tcPr>
            <w:tcW w:type="dxa" w:w="3256"/>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What do they fear?</w:t>
            </w:r>
          </w:p>
        </w:tc>
        <w:tc>
          <w:tcPr>
            <w:tcW w:type="dxa" w:w="3256"/>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Missing an important truth.</w:t>
            </w:r>
          </w:p>
        </w:tc>
        <w:tc>
          <w:tcPr>
            <w:tcW w:type="dxa" w:w="3354"/>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Being trapped again by an old version of herself or by someone else's interpretation.</w:t>
            </w:r>
          </w:p>
        </w:tc>
      </w:tr>
      <w:tr>
        <w:trPr>
          <w:cantSplit/>
        </w:trPr>
        <w:tc>
          <w:tcPr>
            <w:tcW w:type="dxa" w:w="3256"/>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What must they learn?</w:t>
            </w:r>
          </w:p>
        </w:tc>
        <w:tc>
          <w:tcPr>
            <w:tcW w:type="dxa" w:w="3256"/>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An unanswered question does not justify crossing a stop.</w:t>
            </w:r>
          </w:p>
        </w:tc>
        <w:tc>
          <w:tcPr>
            <w:tcW w:type="dxa" w:w="3354"/>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Silence cannot protect a relationship forever.</w:t>
            </w:r>
          </w:p>
        </w:tc>
      </w:tr>
      <w:tr>
        <w:trPr>
          <w:cantSplit/>
        </w:trPr>
        <w:tc>
          <w:tcPr>
            <w:tcW w:type="dxa" w:w="3256"/>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What changes?</w:t>
            </w:r>
          </w:p>
        </w:tc>
        <w:tc>
          <w:tcPr>
            <w:tcW w:type="dxa" w:w="3256"/>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Ember becomes more willing to pause and seek confirmation.</w:t>
            </w:r>
          </w:p>
        </w:tc>
        <w:tc>
          <w:tcPr>
            <w:tcW w:type="dxa" w:w="3354"/>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Mum moves from concealment to testimony and present choice.</w:t>
            </w:r>
          </w:p>
        </w:tc>
      </w:tr>
    </w:tbl>
    <w:p>
      <w:pPr>
        <w:spacing w:after="140"/>
      </w:pPr>
    </w:p>
    <w:p>
      <w:pPr>
        <w:pStyle w:val="Heading1"/>
        <w:pBdr>
          <w:top w:val="single" w:color="C9A24D" w:sz="6" w:space="8"/>
        </w:pBdr>
      </w:pPr>
      <w:r>
        <w:rPr>
          <w:color w:val="8B6B2E"/>
        </w:rPr>
        <w:t xml:space="preserve">8.  </w:t>
      </w:r>
      <w:r>
        <w:t xml:space="preserve">Major Themes</w:t>
      </w:r>
    </w:p>
    <w:p>
      <w:pPr>
        <w:pStyle w:val="Heading2"/>
      </w:pPr>
      <w:r>
        <w:t xml:space="preserve">Changing Your Mind</w:t>
      </w:r>
    </w:p>
    <w:p>
      <w:pPr>
        <w:spacing w:after="120"/>
      </w:pPr>
      <w:r>
        <w:t xml:space="preserve">The novel distinguishes between a decision made sincerely in the past and a decision that remains valid forever. Mum's childhood desire to stay in Wetherwild changes. The problem is not that her first answer was false. It is that others treated it as permanent.</w:t>
      </w:r>
    </w:p>
    <w:p>
      <w:pPr>
        <w:keepNext/>
        <w:spacing w:after="60" w:before="100"/>
      </w:pPr>
      <w:r>
        <w:rPr>
          <w:b/>
          <w:bCs/>
          <w:color w:val="1E4C50"/>
          <w:sz w:val="17"/>
          <w:szCs w:val="17"/>
        </w:rPr>
        <w:t xml:space="preserve">Discussion questions</w:t>
      </w:r>
    </w:p>
    <w:p>
      <w:pPr>
        <w:pStyle w:val="ListParagraph"/>
        <w:numPr>
          <w:ilvl w:val="0"/>
          <w:numId w:val="3"/>
        </w:numPr>
        <w:spacing w:after="70"/>
      </w:pPr>
      <w:r>
        <w:t xml:space="preserve">Why might a person change an answer without having lied the first time?</w:t>
      </w:r>
    </w:p>
    <w:p>
      <w:pPr>
        <w:pStyle w:val="ListParagraph"/>
        <w:numPr>
          <w:ilvl w:val="0"/>
          <w:numId w:val="3"/>
        </w:numPr>
        <w:spacing w:after="70"/>
      </w:pPr>
      <w:r>
        <w:t xml:space="preserve">What responsibilities do others have when someone's circumstances change?</w:t>
      </w:r>
    </w:p>
    <w:p>
      <w:pPr>
        <w:pStyle w:val="ListParagraph"/>
        <w:numPr>
          <w:ilvl w:val="0"/>
          <w:numId w:val="3"/>
        </w:numPr>
        <w:spacing w:after="70"/>
      </w:pPr>
      <w:r>
        <w:t xml:space="preserve">How does the crown turn this idea into a physical problem?</w:t>
      </w:r>
    </w:p>
    <w:p>
      <w:pPr>
        <w:pStyle w:val="Heading2"/>
      </w:pPr>
      <w:r>
        <w:t xml:space="preserve">Consent Across Time</w:t>
      </w:r>
    </w:p>
    <w:p>
      <w:pPr>
        <w:spacing w:after="120"/>
      </w:pPr>
      <w:r>
        <w:t xml:space="preserve">The crown can keep a request even after the person who made it wants something different. This creates a clear metaphor for ongoing consent: past agreement does not automatically replace present choice.</w:t>
      </w:r>
    </w:p>
    <w:p>
      <w:pPr>
        <w:keepNext/>
        <w:spacing w:after="60" w:before="100"/>
      </w:pPr>
      <w:r>
        <w:rPr>
          <w:b/>
          <w:bCs/>
          <w:color w:val="1E4C50"/>
          <w:sz w:val="17"/>
          <w:szCs w:val="17"/>
        </w:rPr>
        <w:t xml:space="preserve">Discussion questions</w:t>
      </w:r>
    </w:p>
    <w:p>
      <w:pPr>
        <w:pStyle w:val="ListParagraph"/>
        <w:numPr>
          <w:ilvl w:val="0"/>
          <w:numId w:val="3"/>
        </w:numPr>
        <w:spacing w:after="70"/>
      </w:pPr>
      <w:r>
        <w:t xml:space="preserve">What is the difference between remembering a person's old answer and treating it as binding?</w:t>
      </w:r>
    </w:p>
    <w:p>
      <w:pPr>
        <w:pStyle w:val="ListParagraph"/>
        <w:numPr>
          <w:ilvl w:val="0"/>
          <w:numId w:val="3"/>
        </w:numPr>
        <w:spacing w:after="70"/>
      </w:pPr>
      <w:r>
        <w:t xml:space="preserve">Why is the answering function essential?</w:t>
      </w:r>
    </w:p>
    <w:p>
      <w:pPr>
        <w:pStyle w:val="ListParagraph"/>
        <w:numPr>
          <w:ilvl w:val="0"/>
          <w:numId w:val="3"/>
        </w:numPr>
        <w:spacing w:after="70"/>
      </w:pPr>
      <w:r>
        <w:t xml:space="preserve">What does release add that hearing and keeping cannot?</w:t>
      </w:r>
    </w:p>
    <w:p>
      <w:pPr>
        <w:pStyle w:val="Heading2"/>
      </w:pPr>
      <w:r>
        <w:t xml:space="preserve">Listening Versus Collecting Information</w:t>
      </w:r>
    </w:p>
    <w:p>
      <w:pPr>
        <w:spacing w:after="120"/>
      </w:pPr>
      <w:r>
        <w:t xml:space="preserve">Book Two asks whether listening is still listening if the listener values the information more than the speaker's boundaries. Ember's playback decision is important because her desire for three more words overrides an agreed stopping point.</w:t>
      </w:r>
    </w:p>
    <w:p>
      <w:pPr>
        <w:keepNext/>
        <w:spacing w:after="60" w:before="100"/>
      </w:pPr>
      <w:r>
        <w:rPr>
          <w:b/>
          <w:bCs/>
          <w:color w:val="1E4C50"/>
          <w:sz w:val="17"/>
          <w:szCs w:val="17"/>
        </w:rPr>
        <w:t xml:space="preserve">Discussion questions</w:t>
      </w:r>
    </w:p>
    <w:p>
      <w:pPr>
        <w:pStyle w:val="ListParagraph"/>
        <w:numPr>
          <w:ilvl w:val="0"/>
          <w:numId w:val="3"/>
        </w:numPr>
        <w:spacing w:after="70"/>
      </w:pPr>
      <w:r>
        <w:t xml:space="preserve">Why does Ember cross the agreed stop?</w:t>
      </w:r>
    </w:p>
    <w:p>
      <w:pPr>
        <w:pStyle w:val="ListParagraph"/>
        <w:numPr>
          <w:ilvl w:val="0"/>
          <w:numId w:val="3"/>
        </w:numPr>
        <w:spacing w:after="70"/>
      </w:pPr>
      <w:r>
        <w:t xml:space="preserve">What does she gain and what does her choice cost others?</w:t>
      </w:r>
    </w:p>
    <w:p>
      <w:pPr>
        <w:pStyle w:val="ListParagraph"/>
        <w:numPr>
          <w:ilvl w:val="0"/>
          <w:numId w:val="3"/>
        </w:numPr>
        <w:spacing w:after="70"/>
      </w:pPr>
      <w:r>
        <w:t xml:space="preserve">How is listening different from obtaining information?</w:t>
      </w:r>
    </w:p>
    <w:p>
      <w:pPr>
        <w:pStyle w:val="Heading2"/>
      </w:pPr>
      <w:r>
        <w:t xml:space="preserve">Memory and Grief</w:t>
      </w:r>
    </w:p>
    <w:p>
      <w:pPr>
        <w:spacing w:after="120"/>
      </w:pPr>
      <w:r>
        <w:t xml:space="preserve">The crown preserves voices, including a tender conversation between Mum and Violet. Yet the recording is fragile and incomplete. The story distinguishes remembering a person from preserving a perfect copy of them.</w:t>
      </w:r>
    </w:p>
    <w:p>
      <w:pPr>
        <w:keepNext/>
        <w:spacing w:after="60" w:before="100"/>
      </w:pPr>
      <w:r>
        <w:rPr>
          <w:b/>
          <w:bCs/>
          <w:color w:val="1E4C50"/>
          <w:sz w:val="17"/>
          <w:szCs w:val="17"/>
        </w:rPr>
        <w:t xml:space="preserve">Discussion questions</w:t>
      </w:r>
    </w:p>
    <w:p>
      <w:pPr>
        <w:pStyle w:val="ListParagraph"/>
        <w:numPr>
          <w:ilvl w:val="0"/>
          <w:numId w:val="3"/>
        </w:numPr>
        <w:spacing w:after="70"/>
      </w:pPr>
      <w:r>
        <w:t xml:space="preserve">Why is Violet's stored voice so tempting to keep?</w:t>
      </w:r>
    </w:p>
    <w:p>
      <w:pPr>
        <w:pStyle w:val="ListParagraph"/>
        <w:numPr>
          <w:ilvl w:val="0"/>
          <w:numId w:val="3"/>
        </w:numPr>
        <w:spacing w:after="70"/>
      </w:pPr>
      <w:r>
        <w:t xml:space="preserve">What can a recording preserve? What can it never provide?</w:t>
      </w:r>
    </w:p>
    <w:p>
      <w:pPr>
        <w:pStyle w:val="ListParagraph"/>
        <w:numPr>
          <w:ilvl w:val="0"/>
          <w:numId w:val="3"/>
        </w:numPr>
        <w:spacing w:after="70"/>
      </w:pPr>
      <w:r>
        <w:t xml:space="preserve">Why is Mum's choice to let the voices go not the same as forgetting Violet?</w:t>
      </w:r>
    </w:p>
    <w:p>
      <w:pPr>
        <w:pStyle w:val="Heading2"/>
      </w:pPr>
      <w:r>
        <w:t xml:space="preserve">Release</w:t>
      </w:r>
    </w:p>
    <w:p>
      <w:pPr>
        <w:spacing w:after="120"/>
      </w:pPr>
      <w:r>
        <w:t xml:space="preserve">Release is not presented as failure. It is a necessary part of a healthy system. The crown becomes dangerous precisely because it can hold without reliably letting go.</w:t>
      </w:r>
    </w:p>
    <w:p>
      <w:pPr>
        <w:keepNext/>
        <w:spacing w:after="60" w:before="100"/>
      </w:pPr>
      <w:r>
        <w:rPr>
          <w:b/>
          <w:bCs/>
          <w:color w:val="1E4C50"/>
          <w:sz w:val="17"/>
          <w:szCs w:val="17"/>
        </w:rPr>
        <w:t xml:space="preserve">Discussion questions</w:t>
      </w:r>
    </w:p>
    <w:p>
      <w:pPr>
        <w:pStyle w:val="ListParagraph"/>
        <w:numPr>
          <w:ilvl w:val="0"/>
          <w:numId w:val="3"/>
        </w:numPr>
        <w:spacing w:after="70"/>
      </w:pPr>
      <w:r>
        <w:t xml:space="preserve">What things in the novel need to be released?</w:t>
      </w:r>
    </w:p>
    <w:p>
      <w:pPr>
        <w:pStyle w:val="ListParagraph"/>
        <w:numPr>
          <w:ilvl w:val="0"/>
          <w:numId w:val="3"/>
        </w:numPr>
        <w:spacing w:after="70"/>
      </w:pPr>
      <w:r>
        <w:t xml:space="preserve">Why must individual routes be checked before the final discharge?</w:t>
      </w:r>
    </w:p>
    <w:p>
      <w:pPr>
        <w:pStyle w:val="ListParagraph"/>
        <w:numPr>
          <w:ilvl w:val="0"/>
          <w:numId w:val="3"/>
        </w:numPr>
        <w:spacing w:after="70"/>
      </w:pPr>
      <w:r>
        <w:t xml:space="preserve">What is the difference between abandonment and release?</w:t>
      </w:r>
    </w:p>
    <w:p>
      <w:pPr>
        <w:pStyle w:val="Heading2"/>
      </w:pPr>
      <w:r>
        <w:t xml:space="preserve">Family Secrecy and Honest Conversation</w:t>
      </w:r>
    </w:p>
    <w:p>
      <w:pPr>
        <w:spacing w:after="120"/>
      </w:pPr>
      <w:r>
        <w:t xml:space="preserve">Mum's secrecy is understandable but consequential. Ember wants immediate answers, but the novel also resists the idea that a child is automatically entitled to every painful detail on demand. Their relationship improves when both listening and disclosure become more honest.</w:t>
      </w:r>
    </w:p>
    <w:p>
      <w:pPr>
        <w:keepNext/>
        <w:spacing w:after="60" w:before="100"/>
      </w:pPr>
      <w:r>
        <w:rPr>
          <w:b/>
          <w:bCs/>
          <w:color w:val="1E4C50"/>
          <w:sz w:val="17"/>
          <w:szCs w:val="17"/>
        </w:rPr>
        <w:t xml:space="preserve">Discussion questions</w:t>
      </w:r>
    </w:p>
    <w:p>
      <w:pPr>
        <w:pStyle w:val="ListParagraph"/>
        <w:numPr>
          <w:ilvl w:val="0"/>
          <w:numId w:val="3"/>
        </w:numPr>
        <w:spacing w:after="70"/>
      </w:pPr>
      <w:r>
        <w:t xml:space="preserve">Why does Mum avoid talking about Wetherwild?</w:t>
      </w:r>
    </w:p>
    <w:p>
      <w:pPr>
        <w:pStyle w:val="ListParagraph"/>
        <w:numPr>
          <w:ilvl w:val="0"/>
          <w:numId w:val="3"/>
        </w:numPr>
        <w:spacing w:after="70"/>
      </w:pPr>
      <w:r>
        <w:t xml:space="preserve">When does protection become withholding?</w:t>
      </w:r>
    </w:p>
    <w:p>
      <w:pPr>
        <w:pStyle w:val="ListParagraph"/>
        <w:numPr>
          <w:ilvl w:val="0"/>
          <w:numId w:val="3"/>
        </w:numPr>
        <w:spacing w:after="70"/>
      </w:pPr>
      <w:r>
        <w:t xml:space="preserve">What changes in the final ordinary-world conversation?</w:t>
      </w:r>
    </w:p>
    <w:p>
      <w:pPr>
        <w:pStyle w:val="Heading2"/>
      </w:pPr>
      <w:r>
        <w:t xml:space="preserve">Identity After Crisis</w:t>
      </w:r>
    </w:p>
    <w:p>
      <w:pPr>
        <w:spacing w:after="120"/>
      </w:pPr>
      <w:r>
        <w:t xml:space="preserve">Rowan's arc asks who he can become after Hearthhollow is no longer frozen. Recovery is not simply returning to the person he was before. It includes making new plans.</w:t>
      </w:r>
    </w:p>
    <w:p>
      <w:pPr>
        <w:keepNext/>
        <w:spacing w:after="60" w:before="100"/>
      </w:pPr>
      <w:r>
        <w:rPr>
          <w:b/>
          <w:bCs/>
          <w:color w:val="1E4C50"/>
          <w:sz w:val="17"/>
          <w:szCs w:val="17"/>
        </w:rPr>
        <w:t xml:space="preserve">Discussion questions</w:t>
      </w:r>
    </w:p>
    <w:p>
      <w:pPr>
        <w:pStyle w:val="ListParagraph"/>
        <w:numPr>
          <w:ilvl w:val="0"/>
          <w:numId w:val="3"/>
        </w:numPr>
        <w:spacing w:after="70"/>
      </w:pPr>
      <w:r>
        <w:t xml:space="preserve">Why is Rowan's interest in study and Wayfinding important?</w:t>
      </w:r>
    </w:p>
    <w:p>
      <w:pPr>
        <w:pStyle w:val="ListParagraph"/>
        <w:numPr>
          <w:ilvl w:val="0"/>
          <w:numId w:val="3"/>
        </w:numPr>
        <w:spacing w:after="70"/>
      </w:pPr>
      <w:r>
        <w:t xml:space="preserve">What happens when a person's identity has been built around an emergency?</w:t>
      </w:r>
    </w:p>
    <w:p>
      <w:pPr>
        <w:pStyle w:val="ListParagraph"/>
        <w:numPr>
          <w:ilvl w:val="0"/>
          <w:numId w:val="3"/>
        </w:numPr>
        <w:spacing w:after="70"/>
      </w:pPr>
      <w:r>
        <w:t xml:space="preserve">How does Ember need to respond to Rowan's own choices?</w:t>
      </w:r>
    </w:p>
    <w:p>
      <w:pPr>
        <w:pStyle w:val="Heading2"/>
      </w:pPr>
      <w:r>
        <w:t xml:space="preserve">Preservation and Control</w:t>
      </w:r>
    </w:p>
    <w:p>
      <w:pPr>
        <w:spacing w:after="120"/>
      </w:pPr>
      <w:r>
        <w:t xml:space="preserve">Vire repeatedly makes a persuasive case for stability, preservation and safety. The book tests what happens when those goals are pursued without sufficient room for new answers.</w:t>
      </w:r>
    </w:p>
    <w:p>
      <w:pPr>
        <w:keepNext/>
        <w:spacing w:after="60" w:before="100"/>
      </w:pPr>
      <w:r>
        <w:rPr>
          <w:b/>
          <w:bCs/>
          <w:color w:val="1E4C50"/>
          <w:sz w:val="17"/>
          <w:szCs w:val="17"/>
        </w:rPr>
        <w:t xml:space="preserve">Discussion questions</w:t>
      </w:r>
    </w:p>
    <w:p>
      <w:pPr>
        <w:pStyle w:val="ListParagraph"/>
        <w:numPr>
          <w:ilvl w:val="0"/>
          <w:numId w:val="3"/>
        </w:numPr>
        <w:spacing w:after="70"/>
      </w:pPr>
      <w:r>
        <w:t xml:space="preserve">Why can preservation sound caring?</w:t>
      </w:r>
    </w:p>
    <w:p>
      <w:pPr>
        <w:pStyle w:val="ListParagraph"/>
        <w:numPr>
          <w:ilvl w:val="0"/>
          <w:numId w:val="3"/>
        </w:numPr>
        <w:spacing w:after="70"/>
      </w:pPr>
      <w:r>
        <w:t xml:space="preserve">At what point does preservation become control?</w:t>
      </w:r>
    </w:p>
    <w:p>
      <w:pPr>
        <w:pStyle w:val="ListParagraph"/>
        <w:numPr>
          <w:ilvl w:val="0"/>
          <w:numId w:val="3"/>
        </w:numPr>
        <w:spacing w:after="70"/>
      </w:pPr>
      <w:r>
        <w:t xml:space="preserve">Why is Vire more interesting than a villain who simply wants power?</w:t>
      </w:r>
    </w:p>
    <w:p>
      <w:pPr>
        <w:pStyle w:val="Heading1"/>
        <w:pBdr>
          <w:top w:val="single" w:color="C9A24D" w:sz="6" w:space="8"/>
        </w:pBdr>
      </w:pPr>
      <w:r>
        <w:rPr>
          <w:color w:val="8B6B2E"/>
        </w:rPr>
        <w:t xml:space="preserve">9.  </w:t>
      </w:r>
      <w:r>
        <w:t xml:space="preserve">Before-Reading Activities</w:t>
      </w:r>
    </w:p>
    <w:p>
      <w:pPr>
        <w:pStyle w:val="Heading2"/>
      </w:pPr>
      <w:r>
        <w:t xml:space="preserve">The Title and the Idea of an Echo</w:t>
      </w:r>
    </w:p>
    <w:p>
      <w:pPr>
        <w:spacing w:after="120"/>
      </w:pPr>
      <w:r>
        <w:t xml:space="preserve">Ask students what an echo is physically and metaphorically. What can an echo preserve? What can it distort? What might a 'crown of echoes' do?</w:t>
      </w:r>
    </w:p>
    <w:p>
      <w:pPr>
        <w:pStyle w:val="Heading2"/>
      </w:pPr>
      <w:r>
        <w:t xml:space="preserve">Can an Old Answer Expire?</w:t>
      </w:r>
    </w:p>
    <w:p>
      <w:pPr>
        <w:spacing w:after="120"/>
      </w:pPr>
      <w:r>
        <w:t xml:space="preserve">Present neutral scenarios where a person changes their mind. Students discuss which changes require others to update their behaviour.</w:t>
      </w:r>
    </w:p>
    <w:p>
      <w:pPr>
        <w:pStyle w:val="Heading2"/>
      </w:pPr>
      <w:r>
        <w:t xml:space="preserve">Memory Box</w:t>
      </w:r>
    </w:p>
    <w:p>
      <w:pPr>
        <w:spacing w:after="120"/>
      </w:pPr>
      <w:r>
        <w:t xml:space="preserve">Using fictional examples only, ask students what five kinds of things a magical memory box might preserve and what risks could come from never deleting anything.</w:t>
      </w:r>
    </w:p>
    <w:p>
      <w:pPr>
        <w:pStyle w:val="Heading2"/>
      </w:pPr>
      <w:r>
        <w:t xml:space="preserve">What Makes Listening Real?</w:t>
      </w:r>
    </w:p>
    <w:p>
      <w:pPr>
        <w:spacing w:after="120"/>
      </w:pPr>
      <w:r>
        <w:t xml:space="preserve">Generate a class list of behaviours that show genuine listening. Revisit the list after Ember crosses the playback limit.</w:t>
      </w:r>
    </w:p>
    <w:p>
      <w:pPr>
        <w:pStyle w:val="Heading2"/>
      </w:pPr>
      <w:r>
        <w:t xml:space="preserve">Prediction from the Five Functions</w:t>
      </w:r>
    </w:p>
    <w:p>
      <w:pPr>
        <w:spacing w:after="120"/>
      </w:pPr>
      <w:r>
        <w:t xml:space="preserve">Give students HEAR, KEEP, CARRY, ANSWER, RELEASE without explanation. Ask them to predict what system might use those five stages.</w:t>
      </w:r>
    </w:p>
    <w:p>
      <w:pPr>
        <w:pStyle w:val="Heading1"/>
        <w:pBdr>
          <w:top w:val="single" w:color="C9A24D" w:sz="6" w:space="8"/>
        </w:pBdr>
      </w:pPr>
      <w:r>
        <w:rPr>
          <w:color w:val="8B6B2E"/>
        </w:rPr>
        <w:t xml:space="preserve">10.  </w:t>
      </w:r>
      <w:r>
        <w:t xml:space="preserve">During-Reading Guide by Story Phase</w:t>
      </w:r>
    </w:p>
    <w:p>
      <w:pPr>
        <w:pStyle w:val="Heading2"/>
      </w:pPr>
      <w:r>
        <w:t xml:space="preserve">Phase 1: The Voice in the Music Box</w:t>
      </w:r>
    </w:p>
    <w:p>
      <w:pPr>
        <w:pStyle w:val="ListParagraph"/>
        <w:numPr>
          <w:ilvl w:val="0"/>
          <w:numId w:val="3"/>
        </w:numPr>
        <w:spacing w:after="70"/>
      </w:pPr>
      <w:r>
        <w:t xml:space="preserve">What makes Mum's response to the voice significant before readers know the full history?</w:t>
      </w:r>
    </w:p>
    <w:p>
      <w:pPr>
        <w:pStyle w:val="ListParagraph"/>
        <w:numPr>
          <w:ilvl w:val="0"/>
          <w:numId w:val="3"/>
        </w:numPr>
        <w:spacing w:after="70"/>
      </w:pPr>
      <w:r>
        <w:t xml:space="preserve">Why does the crown shape matter?</w:t>
      </w:r>
    </w:p>
    <w:p>
      <w:pPr>
        <w:pStyle w:val="ListParagraph"/>
        <w:numPr>
          <w:ilvl w:val="0"/>
          <w:numId w:val="3"/>
        </w:numPr>
        <w:spacing w:after="70"/>
      </w:pPr>
      <w:r>
        <w:t xml:space="preserve">What evidence suggests Mum knows more than she has said?</w:t>
      </w:r>
    </w:p>
    <w:p>
      <w:pPr>
        <w:pStyle w:val="ListParagraph"/>
        <w:numPr>
          <w:ilvl w:val="0"/>
          <w:numId w:val="3"/>
        </w:numPr>
        <w:spacing w:after="70"/>
      </w:pPr>
      <w:r>
        <w:t xml:space="preserve">How does Ember respond to another family secret?</w:t>
      </w: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9866"/>
      </w:tblGrid>
      <w:tr>
        <w:trPr>
          <w:cantSplit/>
        </w:trPr>
        <w:tc>
          <w:tcPr>
            <w:tcW w:type="dxa" w:w="9866"/>
            <w:tcBorders>
              <w:top w:val="none" w:color="FFFFFF" w:sz="0"/>
              <w:left w:val="single" w:color="C9A24D" w:sz="24"/>
              <w:bottom w:val="none" w:color="FFFFFF" w:sz="0"/>
              <w:right w:val="none" w:color="FFFFFF" w:sz="0"/>
            </w:tcBorders>
            <w:shd w:fill="F7EFD7" w:color="auto" w:val="clear"/>
            <w:tcMar>
              <w:top w:type="dxa" w:w="120"/>
              <w:left w:type="dxa" w:w="200"/>
              <w:bottom w:type="dxa" w:w="80"/>
              <w:right w:type="dxa" w:w="200"/>
            </w:tcMar>
          </w:tcPr>
          <w:p>
            <w:pPr>
              <w:keepNext/>
              <w:spacing w:after="60"/>
            </w:pPr>
            <w:r>
              <w:rPr>
                <w:b/>
                <w:bCs/>
                <w:color w:val="8B6B2E"/>
                <w:spacing w:val="30"/>
                <w:sz w:val="14"/>
                <w:szCs w:val="14"/>
              </w:rPr>
              <w:t xml:space="preserve">CLASSROOM ACTIVITY</w:t>
            </w:r>
          </w:p>
          <w:p>
            <w:pPr>
              <w:spacing w:after="120"/>
            </w:pPr>
            <w:r>
              <w:t xml:space="preserve">Create a two-column chart labelled 'What Ember knows' and 'What Mum knows'. Update it without guessing beyond the evidence.</w:t>
            </w:r>
          </w:p>
        </w:tc>
      </w:tr>
    </w:tbl>
    <w:p>
      <w:pPr>
        <w:spacing w:after="160"/>
      </w:pPr>
    </w:p>
    <w:p>
      <w:pPr>
        <w:pStyle w:val="Heading2"/>
      </w:pPr>
      <w:r>
        <w:t xml:space="preserve">Phase 2: Return to Wetherwild and the Delivery Loop</w:t>
      </w:r>
    </w:p>
    <w:p>
      <w:pPr>
        <w:pStyle w:val="ListParagraph"/>
        <w:numPr>
          <w:ilvl w:val="0"/>
          <w:numId w:val="3"/>
        </w:numPr>
        <w:spacing w:after="70"/>
      </w:pPr>
      <w:r>
        <w:t xml:space="preserve">What does Nell's family reveal about the practical consequences of a held route?</w:t>
      </w:r>
    </w:p>
    <w:p>
      <w:pPr>
        <w:pStyle w:val="ListParagraph"/>
        <w:numPr>
          <w:ilvl w:val="0"/>
          <w:numId w:val="3"/>
        </w:numPr>
        <w:spacing w:after="70"/>
      </w:pPr>
      <w:r>
        <w:t xml:space="preserve">How does Rowan's limited cooperation with Vire complicate Ember's expectations?</w:t>
      </w:r>
    </w:p>
    <w:p>
      <w:pPr>
        <w:pStyle w:val="ListParagraph"/>
        <w:numPr>
          <w:ilvl w:val="0"/>
          <w:numId w:val="3"/>
        </w:numPr>
        <w:spacing w:after="70"/>
      </w:pPr>
      <w:r>
        <w:t xml:space="preserve">Why is Rowan entitled to make choices about his own family and work?</w:t>
      </w:r>
    </w:p>
    <w:p>
      <w:pPr>
        <w:pStyle w:val="ListParagraph"/>
        <w:numPr>
          <w:ilvl w:val="0"/>
          <w:numId w:val="3"/>
        </w:numPr>
        <w:spacing w:after="70"/>
      </w:pPr>
      <w:r>
        <w:t xml:space="preserve">What is the difference between getting someone to safety and actually releasing them?</w:t>
      </w: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9866"/>
      </w:tblGrid>
      <w:tr>
        <w:trPr>
          <w:cantSplit/>
        </w:trPr>
        <w:tc>
          <w:tcPr>
            <w:tcW w:type="dxa" w:w="9866"/>
            <w:tcBorders>
              <w:top w:val="none" w:color="FFFFFF" w:sz="0"/>
              <w:left w:val="single" w:color="C9A24D" w:sz="24"/>
              <w:bottom w:val="none" w:color="FFFFFF" w:sz="0"/>
              <w:right w:val="none" w:color="FFFFFF" w:sz="0"/>
            </w:tcBorders>
            <w:shd w:fill="F7EFD7" w:color="auto" w:val="clear"/>
            <w:tcMar>
              <w:top w:type="dxa" w:w="120"/>
              <w:left w:type="dxa" w:w="200"/>
              <w:bottom w:type="dxa" w:w="80"/>
              <w:right w:type="dxa" w:w="200"/>
            </w:tcMar>
          </w:tcPr>
          <w:p>
            <w:pPr>
              <w:keepNext/>
              <w:spacing w:after="60"/>
            </w:pPr>
            <w:r>
              <w:rPr>
                <w:b/>
                <w:bCs/>
                <w:color w:val="8B6B2E"/>
                <w:spacing w:val="30"/>
                <w:sz w:val="14"/>
                <w:szCs w:val="14"/>
              </w:rPr>
              <w:t xml:space="preserve">CLASSROOM ACTIVITY</w:t>
            </w:r>
          </w:p>
          <w:p>
            <w:pPr>
              <w:spacing w:after="120"/>
            </w:pPr>
            <w:r>
              <w:t xml:space="preserve">Draw the delivery route as a cause-and-effect diagram. Mark where the problem seems solved and where it actually remains.</w:t>
            </w:r>
          </w:p>
        </w:tc>
      </w:tr>
    </w:tbl>
    <w:p>
      <w:pPr>
        <w:spacing w:after="160"/>
      </w:pPr>
    </w:p>
    <w:p>
      <w:pPr>
        <w:pStyle w:val="Heading2"/>
      </w:pPr>
      <w:r>
        <w:t xml:space="preserve">Phase 3: Miss Bell's Teaching Frame</w:t>
      </w:r>
    </w:p>
    <w:p>
      <w:pPr>
        <w:pStyle w:val="ListParagraph"/>
        <w:numPr>
          <w:ilvl w:val="0"/>
          <w:numId w:val="3"/>
        </w:numPr>
        <w:spacing w:after="70"/>
      </w:pPr>
      <w:r>
        <w:t xml:space="preserve">What does each of the five crown functions do?</w:t>
      </w:r>
    </w:p>
    <w:p>
      <w:pPr>
        <w:pStyle w:val="ListParagraph"/>
        <w:numPr>
          <w:ilvl w:val="0"/>
          <w:numId w:val="3"/>
        </w:numPr>
        <w:spacing w:after="70"/>
      </w:pPr>
      <w:r>
        <w:t xml:space="preserve">Why is ANSWER separate from RELEASE?</w:t>
      </w:r>
    </w:p>
    <w:p>
      <w:pPr>
        <w:pStyle w:val="ListParagraph"/>
        <w:numPr>
          <w:ilvl w:val="0"/>
          <w:numId w:val="3"/>
        </w:numPr>
        <w:spacing w:after="70"/>
      </w:pPr>
      <w:r>
        <w:t xml:space="preserve">What changes when Rowan changes the wording of a request?</w:t>
      </w:r>
    </w:p>
    <w:p>
      <w:pPr>
        <w:pStyle w:val="ListParagraph"/>
        <w:numPr>
          <w:ilvl w:val="0"/>
          <w:numId w:val="3"/>
        </w:numPr>
        <w:spacing w:after="70"/>
      </w:pPr>
      <w:r>
        <w:t xml:space="preserve">Why are models useful, and what are their limits?</w:t>
      </w: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9866"/>
      </w:tblGrid>
      <w:tr>
        <w:trPr>
          <w:cantSplit/>
        </w:trPr>
        <w:tc>
          <w:tcPr>
            <w:tcW w:type="dxa" w:w="9866"/>
            <w:tcBorders>
              <w:top w:val="none" w:color="FFFFFF" w:sz="0"/>
              <w:left w:val="single" w:color="C9A24D" w:sz="24"/>
              <w:bottom w:val="none" w:color="FFFFFF" w:sz="0"/>
              <w:right w:val="none" w:color="FFFFFF" w:sz="0"/>
            </w:tcBorders>
            <w:shd w:fill="F7EFD7" w:color="auto" w:val="clear"/>
            <w:tcMar>
              <w:top w:type="dxa" w:w="120"/>
              <w:left w:type="dxa" w:w="200"/>
              <w:bottom w:type="dxa" w:w="80"/>
              <w:right w:type="dxa" w:w="200"/>
            </w:tcMar>
          </w:tcPr>
          <w:p>
            <w:pPr>
              <w:keepNext/>
              <w:spacing w:after="60"/>
            </w:pPr>
            <w:r>
              <w:rPr>
                <w:b/>
                <w:bCs/>
                <w:color w:val="8B6B2E"/>
                <w:spacing w:val="30"/>
                <w:sz w:val="14"/>
                <w:szCs w:val="14"/>
              </w:rPr>
              <w:t xml:space="preserve">CLASSROOM ACTIVITY</w:t>
            </w:r>
          </w:p>
          <w:p>
            <w:pPr>
              <w:spacing w:after="120"/>
            </w:pPr>
            <w:r>
              <w:t xml:space="preserve">In groups, invent a safe classroom system with five stages. Identify what goes wrong if one stage is removed.</w:t>
            </w:r>
          </w:p>
        </w:tc>
      </w:tr>
    </w:tbl>
    <w:p>
      <w:pPr>
        <w:spacing w:after="160"/>
      </w:pPr>
    </w:p>
    <w:p>
      <w:pPr>
        <w:pStyle w:val="Heading2"/>
      </w:pPr>
      <w:r>
        <w:t xml:space="preserve">Phase 4: Delayed Voices and the Crown's Fault</w:t>
      </w:r>
    </w:p>
    <w:p>
      <w:pPr>
        <w:pStyle w:val="ListParagraph"/>
        <w:numPr>
          <w:ilvl w:val="0"/>
          <w:numId w:val="3"/>
        </w:numPr>
        <w:spacing w:after="70"/>
      </w:pPr>
      <w:r>
        <w:t xml:space="preserve">Why do some sounds appear to answer before the question?</w:t>
      </w:r>
    </w:p>
    <w:p>
      <w:pPr>
        <w:pStyle w:val="ListParagraph"/>
        <w:numPr>
          <w:ilvl w:val="0"/>
          <w:numId w:val="3"/>
        </w:numPr>
        <w:spacing w:after="70"/>
      </w:pPr>
      <w:r>
        <w:t xml:space="preserve">How do Ember and the others distinguish an illusion of prophecy from a mechanical explanation?</w:t>
      </w:r>
    </w:p>
    <w:p>
      <w:pPr>
        <w:pStyle w:val="ListParagraph"/>
        <w:numPr>
          <w:ilvl w:val="0"/>
          <w:numId w:val="3"/>
        </w:numPr>
        <w:spacing w:after="70"/>
      </w:pPr>
      <w:r>
        <w:t xml:space="preserve">Why is the smooth obstruction important evidence?</w:t>
      </w:r>
    </w:p>
    <w:p>
      <w:pPr>
        <w:pStyle w:val="ListParagraph"/>
        <w:numPr>
          <w:ilvl w:val="0"/>
          <w:numId w:val="3"/>
        </w:numPr>
        <w:spacing w:after="70"/>
      </w:pPr>
      <w:r>
        <w:t xml:space="preserve">How does this investigation model careful testing?</w:t>
      </w: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9866"/>
      </w:tblGrid>
      <w:tr>
        <w:trPr>
          <w:cantSplit/>
        </w:trPr>
        <w:tc>
          <w:tcPr>
            <w:tcW w:type="dxa" w:w="9866"/>
            <w:tcBorders>
              <w:top w:val="none" w:color="FFFFFF" w:sz="0"/>
              <w:left w:val="single" w:color="C9A24D" w:sz="24"/>
              <w:bottom w:val="none" w:color="FFFFFF" w:sz="0"/>
              <w:right w:val="none" w:color="FFFFFF" w:sz="0"/>
            </w:tcBorders>
            <w:shd w:fill="F7EFD7" w:color="auto" w:val="clear"/>
            <w:tcMar>
              <w:top w:type="dxa" w:w="120"/>
              <w:left w:type="dxa" w:w="200"/>
              <w:bottom w:type="dxa" w:w="80"/>
              <w:right w:type="dxa" w:w="200"/>
            </w:tcMar>
          </w:tcPr>
          <w:p>
            <w:pPr>
              <w:keepNext/>
              <w:spacing w:after="60"/>
            </w:pPr>
            <w:r>
              <w:rPr>
                <w:b/>
                <w:bCs/>
                <w:color w:val="8B6B2E"/>
                <w:spacing w:val="30"/>
                <w:sz w:val="14"/>
                <w:szCs w:val="14"/>
              </w:rPr>
              <w:t xml:space="preserve">CLASSROOM ACTIVITY</w:t>
            </w:r>
          </w:p>
          <w:p>
            <w:pPr>
              <w:spacing w:after="120"/>
            </w:pPr>
            <w:r>
              <w:t xml:space="preserve">Students build a simple paper timeline showing 'question sent', 'sound travels', 'answer returns'. Use different path lengths to model apparent reversal.</w:t>
            </w:r>
          </w:p>
        </w:tc>
      </w:tr>
    </w:tbl>
    <w:p>
      <w:pPr>
        <w:spacing w:after="160"/>
      </w:pPr>
    </w:p>
    <w:p>
      <w:pPr>
        <w:pStyle w:val="Heading2"/>
      </w:pPr>
      <w:r>
        <w:t xml:space="preserve">Phase 5: The Playback Boundary</w:t>
      </w:r>
    </w:p>
    <w:p>
      <w:pPr>
        <w:pStyle w:val="ListParagraph"/>
        <w:numPr>
          <w:ilvl w:val="0"/>
          <w:numId w:val="3"/>
        </w:numPr>
        <w:spacing w:after="70"/>
      </w:pPr>
      <w:r>
        <w:t xml:space="preserve">What stopping point was agreed?</w:t>
      </w:r>
    </w:p>
    <w:p>
      <w:pPr>
        <w:pStyle w:val="ListParagraph"/>
        <w:numPr>
          <w:ilvl w:val="0"/>
          <w:numId w:val="3"/>
        </w:numPr>
        <w:spacing w:after="70"/>
      </w:pPr>
      <w:r>
        <w:t xml:space="preserve">Why does Ember go past it?</w:t>
      </w:r>
    </w:p>
    <w:p>
      <w:pPr>
        <w:pStyle w:val="ListParagraph"/>
        <w:numPr>
          <w:ilvl w:val="0"/>
          <w:numId w:val="3"/>
        </w:numPr>
        <w:spacing w:after="70"/>
      </w:pPr>
      <w:r>
        <w:t xml:space="preserve">Does wanting to understand Mum's past make the choice acceptable?</w:t>
      </w:r>
    </w:p>
    <w:p>
      <w:pPr>
        <w:pStyle w:val="ListParagraph"/>
        <w:numPr>
          <w:ilvl w:val="0"/>
          <w:numId w:val="3"/>
        </w:numPr>
        <w:spacing w:after="70"/>
      </w:pPr>
      <w:r>
        <w:t xml:space="preserve">Who is affected by Ember's decision?</w:t>
      </w:r>
    </w:p>
    <w:p>
      <w:pPr>
        <w:pStyle w:val="ListParagraph"/>
        <w:numPr>
          <w:ilvl w:val="0"/>
          <w:numId w:val="3"/>
        </w:numPr>
        <w:spacing w:after="70"/>
      </w:pPr>
      <w:r>
        <w:t xml:space="preserve">What should Ember do after causing harm?</w:t>
      </w: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9866"/>
      </w:tblGrid>
      <w:tr>
        <w:trPr>
          <w:cantSplit/>
        </w:trPr>
        <w:tc>
          <w:tcPr>
            <w:tcW w:type="dxa" w:w="9866"/>
            <w:tcBorders>
              <w:top w:val="none" w:color="FFFFFF" w:sz="0"/>
              <w:left w:val="single" w:color="C9A24D" w:sz="24"/>
              <w:bottom w:val="none" w:color="FFFFFF" w:sz="0"/>
              <w:right w:val="none" w:color="FFFFFF" w:sz="0"/>
            </w:tcBorders>
            <w:shd w:fill="F7EFD7" w:color="auto" w:val="clear"/>
            <w:tcMar>
              <w:top w:type="dxa" w:w="120"/>
              <w:left w:type="dxa" w:w="200"/>
              <w:bottom w:type="dxa" w:w="80"/>
              <w:right w:type="dxa" w:w="200"/>
            </w:tcMar>
          </w:tcPr>
          <w:p>
            <w:pPr>
              <w:keepNext/>
              <w:spacing w:after="60"/>
            </w:pPr>
            <w:r>
              <w:rPr>
                <w:b/>
                <w:bCs/>
                <w:color w:val="8B6B2E"/>
                <w:spacing w:val="30"/>
                <w:sz w:val="14"/>
                <w:szCs w:val="14"/>
              </w:rPr>
              <w:t xml:space="preserve">CLASSROOM ACTIVITY</w:t>
            </w:r>
          </w:p>
          <w:p>
            <w:pPr>
              <w:spacing w:after="120"/>
            </w:pPr>
            <w:r>
              <w:t xml:space="preserve">Write a short reflection from Ember beginning 'I told myself three more words would be worth it because...' Then add a second paragraph written after she sees the consequences.</w:t>
            </w:r>
          </w:p>
        </w:tc>
      </w:tr>
    </w:tbl>
    <w:p>
      <w:pPr>
        <w:spacing w:after="160"/>
      </w:pPr>
    </w:p>
    <w:p>
      <w:pPr>
        <w:pStyle w:val="Heading2"/>
      </w:pPr>
      <w:r>
        <w:t xml:space="preserve">Phase 6: Mum's Childhood Account</w:t>
      </w:r>
    </w:p>
    <w:p>
      <w:pPr>
        <w:pStyle w:val="ListParagraph"/>
        <w:numPr>
          <w:ilvl w:val="0"/>
          <w:numId w:val="3"/>
        </w:numPr>
        <w:spacing w:after="70"/>
      </w:pPr>
      <w:r>
        <w:t xml:space="preserve">Why did young Mum originally want to stay?</w:t>
      </w:r>
    </w:p>
    <w:p>
      <w:pPr>
        <w:pStyle w:val="ListParagraph"/>
        <w:numPr>
          <w:ilvl w:val="0"/>
          <w:numId w:val="3"/>
        </w:numPr>
        <w:spacing w:after="70"/>
      </w:pPr>
      <w:r>
        <w:t xml:space="preserve">Why did her later answer deserve to be heard?</w:t>
      </w:r>
    </w:p>
    <w:p>
      <w:pPr>
        <w:pStyle w:val="ListParagraph"/>
        <w:numPr>
          <w:ilvl w:val="0"/>
          <w:numId w:val="3"/>
        </w:numPr>
        <w:spacing w:after="70"/>
      </w:pPr>
      <w:r>
        <w:t xml:space="preserve">How did Violet fail her before eventually helping?</w:t>
      </w:r>
    </w:p>
    <w:p>
      <w:pPr>
        <w:pStyle w:val="ListParagraph"/>
        <w:numPr>
          <w:ilvl w:val="0"/>
          <w:numId w:val="3"/>
        </w:numPr>
        <w:spacing w:after="70"/>
      </w:pPr>
      <w:r>
        <w:t xml:space="preserve">Why can love and harm both be true in the same relationship?</w:t>
      </w: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9866"/>
      </w:tblGrid>
      <w:tr>
        <w:trPr>
          <w:cantSplit/>
        </w:trPr>
        <w:tc>
          <w:tcPr>
            <w:tcW w:type="dxa" w:w="9866"/>
            <w:tcBorders>
              <w:top w:val="none" w:color="FFFFFF" w:sz="0"/>
              <w:left w:val="single" w:color="C9A24D" w:sz="24"/>
              <w:bottom w:val="none" w:color="FFFFFF" w:sz="0"/>
              <w:right w:val="none" w:color="FFFFFF" w:sz="0"/>
            </w:tcBorders>
            <w:shd w:fill="F7EFD7" w:color="auto" w:val="clear"/>
            <w:tcMar>
              <w:top w:type="dxa" w:w="120"/>
              <w:left w:type="dxa" w:w="200"/>
              <w:bottom w:type="dxa" w:w="80"/>
              <w:right w:type="dxa" w:w="200"/>
            </w:tcMar>
          </w:tcPr>
          <w:p>
            <w:pPr>
              <w:keepNext/>
              <w:spacing w:after="60"/>
            </w:pPr>
            <w:r>
              <w:rPr>
                <w:b/>
                <w:bCs/>
                <w:color w:val="8B6B2E"/>
                <w:spacing w:val="30"/>
                <w:sz w:val="14"/>
                <w:szCs w:val="14"/>
              </w:rPr>
              <w:t xml:space="preserve">CLASSROOM ACTIVITY</w:t>
            </w:r>
          </w:p>
          <w:p>
            <w:pPr>
              <w:spacing w:after="120"/>
            </w:pPr>
            <w:r>
              <w:t xml:space="preserve">Create a three-column timeline: 'What Mum wanted then', 'What changed', 'What she wants now'.</w:t>
            </w:r>
          </w:p>
        </w:tc>
      </w:tr>
    </w:tbl>
    <w:p>
      <w:pPr>
        <w:spacing w:after="160"/>
      </w:pPr>
    </w:p>
    <w:p>
      <w:pPr>
        <w:pStyle w:val="Heading2"/>
      </w:pPr>
      <w:r>
        <w:t xml:space="preserve">Phase 7: The Private Recording</w:t>
      </w:r>
    </w:p>
    <w:p>
      <w:pPr>
        <w:pStyle w:val="ListParagraph"/>
        <w:numPr>
          <w:ilvl w:val="0"/>
          <w:numId w:val="3"/>
        </w:numPr>
        <w:spacing w:after="70"/>
      </w:pPr>
      <w:r>
        <w:t xml:space="preserve">Why is the ordinary conversation between Mum and Violet so emotionally valuable?</w:t>
      </w:r>
    </w:p>
    <w:p>
      <w:pPr>
        <w:pStyle w:val="ListParagraph"/>
        <w:numPr>
          <w:ilvl w:val="0"/>
          <w:numId w:val="3"/>
        </w:numPr>
        <w:spacing w:after="70"/>
      </w:pPr>
      <w:r>
        <w:t xml:space="preserve">What does the fading background sound reveal?</w:t>
      </w:r>
    </w:p>
    <w:p>
      <w:pPr>
        <w:pStyle w:val="ListParagraph"/>
        <w:numPr>
          <w:ilvl w:val="0"/>
          <w:numId w:val="3"/>
        </w:numPr>
        <w:spacing w:after="70"/>
      </w:pPr>
      <w:r>
        <w:t xml:space="preserve">Why can the recording not provide new answers from Violet?</w:t>
      </w:r>
    </w:p>
    <w:p>
      <w:pPr>
        <w:pStyle w:val="ListParagraph"/>
        <w:numPr>
          <w:ilvl w:val="0"/>
          <w:numId w:val="3"/>
        </w:numPr>
        <w:spacing w:after="70"/>
      </w:pPr>
      <w:r>
        <w:t xml:space="preserve">Would preserving the recording forever necessarily be healthy?</w:t>
      </w: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9866"/>
      </w:tblGrid>
      <w:tr>
        <w:trPr>
          <w:cantSplit/>
        </w:trPr>
        <w:tc>
          <w:tcPr>
            <w:tcW w:type="dxa" w:w="9866"/>
            <w:tcBorders>
              <w:top w:val="none" w:color="FFFFFF" w:sz="0"/>
              <w:left w:val="single" w:color="C9A24D" w:sz="24"/>
              <w:bottom w:val="none" w:color="FFFFFF" w:sz="0"/>
              <w:right w:val="none" w:color="FFFFFF" w:sz="0"/>
            </w:tcBorders>
            <w:shd w:fill="F7EFD7" w:color="auto" w:val="clear"/>
            <w:tcMar>
              <w:top w:type="dxa" w:w="120"/>
              <w:left w:type="dxa" w:w="200"/>
              <w:bottom w:type="dxa" w:w="80"/>
              <w:right w:type="dxa" w:w="200"/>
            </w:tcMar>
          </w:tcPr>
          <w:p>
            <w:pPr>
              <w:keepNext/>
              <w:spacing w:after="60"/>
            </w:pPr>
            <w:r>
              <w:rPr>
                <w:b/>
                <w:bCs/>
                <w:color w:val="8B6B2E"/>
                <w:spacing w:val="30"/>
                <w:sz w:val="14"/>
                <w:szCs w:val="14"/>
              </w:rPr>
              <w:t xml:space="preserve">CLASSROOM ACTIVITY</w:t>
            </w:r>
          </w:p>
          <w:p>
            <w:pPr>
              <w:spacing w:after="120"/>
            </w:pPr>
            <w:r>
              <w:t xml:space="preserve">Discuss the difference between evidence, memory and presence. Place examples from the novel into each category.</w:t>
            </w:r>
          </w:p>
        </w:tc>
      </w:tr>
    </w:tbl>
    <w:p>
      <w:pPr>
        <w:spacing w:after="160"/>
      </w:pPr>
    </w:p>
    <w:p>
      <w:pPr>
        <w:pStyle w:val="Heading2"/>
      </w:pPr>
      <w:r>
        <w:t xml:space="preserve">Phase 8: Repair and Individual Release</w:t>
      </w:r>
    </w:p>
    <w:p>
      <w:pPr>
        <w:pStyle w:val="ListParagraph"/>
        <w:numPr>
          <w:ilvl w:val="0"/>
          <w:numId w:val="3"/>
        </w:numPr>
        <w:spacing w:after="70"/>
      </w:pPr>
      <w:r>
        <w:t xml:space="preserve">Why can the group not simply announce a universal release?</w:t>
      </w:r>
    </w:p>
    <w:p>
      <w:pPr>
        <w:pStyle w:val="ListParagraph"/>
        <w:numPr>
          <w:ilvl w:val="0"/>
          <w:numId w:val="3"/>
        </w:numPr>
        <w:spacing w:after="70"/>
      </w:pPr>
      <w:r>
        <w:t xml:space="preserve">Why must each route and receiving end be checked?</w:t>
      </w:r>
    </w:p>
    <w:p>
      <w:pPr>
        <w:pStyle w:val="ListParagraph"/>
        <w:numPr>
          <w:ilvl w:val="0"/>
          <w:numId w:val="3"/>
        </w:numPr>
        <w:spacing w:after="70"/>
      </w:pPr>
      <w:r>
        <w:t xml:space="preserve">How do individual needs complicate a neat technical solution?</w:t>
      </w:r>
    </w:p>
    <w:p>
      <w:pPr>
        <w:pStyle w:val="ListParagraph"/>
        <w:numPr>
          <w:ilvl w:val="0"/>
          <w:numId w:val="3"/>
        </w:numPr>
        <w:spacing w:after="70"/>
      </w:pPr>
      <w:r>
        <w:t xml:space="preserve">What does this sequence suggest about responsible systems?</w:t>
      </w: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9866"/>
      </w:tblGrid>
      <w:tr>
        <w:trPr>
          <w:cantSplit/>
        </w:trPr>
        <w:tc>
          <w:tcPr>
            <w:tcW w:type="dxa" w:w="9866"/>
            <w:tcBorders>
              <w:top w:val="none" w:color="FFFFFF" w:sz="0"/>
              <w:left w:val="single" w:color="C9A24D" w:sz="24"/>
              <w:bottom w:val="none" w:color="FFFFFF" w:sz="0"/>
              <w:right w:val="none" w:color="FFFFFF" w:sz="0"/>
            </w:tcBorders>
            <w:shd w:fill="F7EFD7" w:color="auto" w:val="clear"/>
            <w:tcMar>
              <w:top w:type="dxa" w:w="120"/>
              <w:left w:type="dxa" w:w="200"/>
              <w:bottom w:type="dxa" w:w="80"/>
              <w:right w:type="dxa" w:w="200"/>
            </w:tcMar>
          </w:tcPr>
          <w:p>
            <w:pPr>
              <w:keepNext/>
              <w:spacing w:after="60"/>
            </w:pPr>
            <w:r>
              <w:rPr>
                <w:b/>
                <w:bCs/>
                <w:color w:val="8B6B2E"/>
                <w:spacing w:val="30"/>
                <w:sz w:val="14"/>
                <w:szCs w:val="14"/>
              </w:rPr>
              <w:t xml:space="preserve">CLASSROOM ACTIVITY</w:t>
            </w:r>
          </w:p>
          <w:p>
            <w:pPr>
              <w:spacing w:after="120"/>
            </w:pPr>
            <w:r>
              <w:t xml:space="preserve">Give groups a fictional route problem with three travellers who have different needs. Ask them to design a release plan that confirms each person is safe.</w:t>
            </w:r>
          </w:p>
        </w:tc>
      </w:tr>
    </w:tbl>
    <w:p>
      <w:pPr>
        <w:spacing w:after="160"/>
      </w:pPr>
    </w:p>
    <w:p>
      <w:pPr>
        <w:pStyle w:val="Heading2"/>
      </w:pPr>
      <w:r>
        <w:t xml:space="preserve">Phase 9: Mum's Present Answer</w:t>
      </w:r>
    </w:p>
    <w:p>
      <w:pPr>
        <w:pStyle w:val="ListParagraph"/>
        <w:numPr>
          <w:ilvl w:val="0"/>
          <w:numId w:val="3"/>
        </w:numPr>
        <w:spacing w:after="70"/>
      </w:pPr>
      <w:r>
        <w:t xml:space="preserve">Why is Vire's offer tempting?</w:t>
      </w:r>
    </w:p>
    <w:p>
      <w:pPr>
        <w:pStyle w:val="ListParagraph"/>
        <w:numPr>
          <w:ilvl w:val="0"/>
          <w:numId w:val="3"/>
        </w:numPr>
        <w:spacing w:after="70"/>
      </w:pPr>
      <w:r>
        <w:t xml:space="preserve">What would Mum preserve by accepting it?</w:t>
      </w:r>
    </w:p>
    <w:p>
      <w:pPr>
        <w:pStyle w:val="ListParagraph"/>
        <w:numPr>
          <w:ilvl w:val="0"/>
          <w:numId w:val="3"/>
        </w:numPr>
        <w:spacing w:after="70"/>
      </w:pPr>
      <w:r>
        <w:t xml:space="preserve">What would she remain tied to?</w:t>
      </w:r>
    </w:p>
    <w:p>
      <w:pPr>
        <w:pStyle w:val="ListParagraph"/>
        <w:numPr>
          <w:ilvl w:val="0"/>
          <w:numId w:val="3"/>
        </w:numPr>
        <w:spacing w:after="70"/>
      </w:pPr>
      <w:r>
        <w:t xml:space="preserve">Why is Mum's adult answer different from either of her childhood answers?</w:t>
      </w:r>
    </w:p>
    <w:p>
      <w:pPr>
        <w:pStyle w:val="ListParagraph"/>
        <w:numPr>
          <w:ilvl w:val="0"/>
          <w:numId w:val="3"/>
        </w:numPr>
        <w:spacing w:after="70"/>
      </w:pPr>
      <w:r>
        <w:t xml:space="preserve">What does it mean that the crown becomes silent?</w:t>
      </w: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9866"/>
      </w:tblGrid>
      <w:tr>
        <w:trPr>
          <w:cantSplit/>
        </w:trPr>
        <w:tc>
          <w:tcPr>
            <w:tcW w:type="dxa" w:w="9866"/>
            <w:tcBorders>
              <w:top w:val="none" w:color="FFFFFF" w:sz="0"/>
              <w:left w:val="single" w:color="C9A24D" w:sz="24"/>
              <w:bottom w:val="none" w:color="FFFFFF" w:sz="0"/>
              <w:right w:val="none" w:color="FFFFFF" w:sz="0"/>
            </w:tcBorders>
            <w:shd w:fill="F7EFD7" w:color="auto" w:val="clear"/>
            <w:tcMar>
              <w:top w:type="dxa" w:w="120"/>
              <w:left w:type="dxa" w:w="200"/>
              <w:bottom w:type="dxa" w:w="80"/>
              <w:right w:type="dxa" w:w="200"/>
            </w:tcMar>
          </w:tcPr>
          <w:p>
            <w:pPr>
              <w:keepNext/>
              <w:spacing w:after="60"/>
            </w:pPr>
            <w:r>
              <w:rPr>
                <w:b/>
                <w:bCs/>
                <w:color w:val="8B6B2E"/>
                <w:spacing w:val="30"/>
                <w:sz w:val="14"/>
                <w:szCs w:val="14"/>
              </w:rPr>
              <w:t xml:space="preserve">CLASSROOM ACTIVITY</w:t>
            </w:r>
          </w:p>
          <w:p>
            <w:pPr>
              <w:spacing w:after="120"/>
            </w:pPr>
            <w:r>
              <w:t xml:space="preserve">Students write an analytical paragraph explaining why Mum's final choice is about the present rather than rejecting the past.</w:t>
            </w:r>
          </w:p>
        </w:tc>
      </w:tr>
    </w:tbl>
    <w:p>
      <w:pPr>
        <w:spacing w:after="160"/>
      </w:pPr>
    </w:p>
    <w:p>
      <w:pPr>
        <w:pStyle w:val="Heading1"/>
        <w:pBdr>
          <w:top w:val="single" w:color="C9A24D" w:sz="6" w:space="8"/>
        </w:pBdr>
      </w:pPr>
      <w:r>
        <w:rPr>
          <w:color w:val="8B6B2E"/>
        </w:rPr>
        <w:t xml:space="preserve">11.  </w:t>
      </w:r>
      <w:r>
        <w:t xml:space="preserve">After-Reading Discussion</w:t>
      </w:r>
    </w:p>
    <w:p>
      <w:pPr>
        <w:pStyle w:val="ListParagraph"/>
        <w:numPr>
          <w:ilvl w:val="0"/>
          <w:numId w:val="4"/>
        </w:numPr>
        <w:spacing w:after="90"/>
      </w:pPr>
      <w:r>
        <w:t xml:space="preserve">What is the most important lesson Ember learns in Book Two?</w:t>
      </w:r>
    </w:p>
    <w:p>
      <w:pPr>
        <w:pStyle w:val="ListParagraph"/>
        <w:numPr>
          <w:ilvl w:val="0"/>
          <w:numId w:val="4"/>
        </w:numPr>
        <w:spacing w:after="90"/>
      </w:pPr>
      <w:r>
        <w:t xml:space="preserve">How is Ember's mistake in this book different from her mistakes in Book One?</w:t>
      </w:r>
    </w:p>
    <w:p>
      <w:pPr>
        <w:pStyle w:val="ListParagraph"/>
        <w:numPr>
          <w:ilvl w:val="0"/>
          <w:numId w:val="4"/>
        </w:numPr>
        <w:spacing w:after="90"/>
      </w:pPr>
      <w:r>
        <w:t xml:space="preserve">Why does Mum's childhood voice matter so much to the mystery?</w:t>
      </w:r>
    </w:p>
    <w:p>
      <w:pPr>
        <w:pStyle w:val="ListParagraph"/>
        <w:numPr>
          <w:ilvl w:val="0"/>
          <w:numId w:val="4"/>
        </w:numPr>
        <w:spacing w:after="90"/>
      </w:pPr>
      <w:r>
        <w:t xml:space="preserve">What does the crown's missing answering function represent?</w:t>
      </w:r>
    </w:p>
    <w:p>
      <w:pPr>
        <w:pStyle w:val="ListParagraph"/>
        <w:numPr>
          <w:ilvl w:val="0"/>
          <w:numId w:val="4"/>
        </w:numPr>
        <w:spacing w:after="90"/>
      </w:pPr>
      <w:r>
        <w:t xml:space="preserve">Why is RELEASE necessary rather than optional?</w:t>
      </w:r>
    </w:p>
    <w:p>
      <w:pPr>
        <w:pStyle w:val="ListParagraph"/>
        <w:numPr>
          <w:ilvl w:val="0"/>
          <w:numId w:val="4"/>
        </w:numPr>
        <w:spacing w:after="90"/>
      </w:pPr>
      <w:r>
        <w:t xml:space="preserve">How does the novel distinguish remembering from preserving?</w:t>
      </w:r>
    </w:p>
    <w:p>
      <w:pPr>
        <w:pStyle w:val="ListParagraph"/>
        <w:numPr>
          <w:ilvl w:val="0"/>
          <w:numId w:val="4"/>
        </w:numPr>
        <w:spacing w:after="90"/>
      </w:pPr>
      <w:r>
        <w:t xml:space="preserve">When does Vire's desire for safety become control?</w:t>
      </w:r>
    </w:p>
    <w:p>
      <w:pPr>
        <w:pStyle w:val="ListParagraph"/>
        <w:numPr>
          <w:ilvl w:val="0"/>
          <w:numId w:val="4"/>
        </w:numPr>
        <w:spacing w:after="90"/>
      </w:pPr>
      <w:r>
        <w:t xml:space="preserve">How does Rowan begin building a future beyond Hearthhollow?</w:t>
      </w:r>
    </w:p>
    <w:p>
      <w:pPr>
        <w:pStyle w:val="ListParagraph"/>
        <w:numPr>
          <w:ilvl w:val="0"/>
          <w:numId w:val="4"/>
        </w:numPr>
        <w:spacing w:after="90"/>
      </w:pPr>
      <w:r>
        <w:t xml:space="preserve">Why is Miss Bell important to both the practical and thematic parts of the story?</w:t>
      </w:r>
    </w:p>
    <w:p>
      <w:pPr>
        <w:pStyle w:val="ListParagraph"/>
        <w:numPr>
          <w:ilvl w:val="0"/>
          <w:numId w:val="4"/>
        </w:numPr>
        <w:spacing w:after="90"/>
      </w:pPr>
      <w:r>
        <w:t xml:space="preserve">What does the final conversation between Ember and Mum achieve that the crown cannot?</w:t>
      </w:r>
    </w:p>
    <w:p>
      <w:pPr>
        <w:pStyle w:val="ListParagraph"/>
        <w:numPr>
          <w:ilvl w:val="0"/>
          <w:numId w:val="4"/>
        </w:numPr>
        <w:spacing w:after="90"/>
      </w:pPr>
      <w:r>
        <w:t xml:space="preserve">Why is the silent crown a satisfying ending rather than a loss of magic?</w:t>
      </w:r>
    </w:p>
    <w:p>
      <w:pPr>
        <w:pStyle w:val="ListParagraph"/>
        <w:numPr>
          <w:ilvl w:val="0"/>
          <w:numId w:val="4"/>
        </w:numPr>
        <w:spacing w:after="90"/>
      </w:pPr>
      <w:r>
        <w:t xml:space="preserve">Which of the five crown functions best captures the central theme? Defend your choice with evidence.</w:t>
      </w:r>
    </w:p>
    <w:p>
      <w:pPr>
        <w:pStyle w:val="Heading1"/>
        <w:pBdr>
          <w:top w:val="single" w:color="C9A24D" w:sz="6" w:space="8"/>
        </w:pBdr>
      </w:pPr>
      <w:r>
        <w:rPr>
          <w:color w:val="8B6B2E"/>
        </w:rPr>
        <w:t xml:space="preserve">12.  </w:t>
      </w:r>
      <w:r>
        <w:t xml:space="preserve">Creative and Analytical Activities</w:t>
      </w:r>
    </w:p>
    <w:p>
      <w:pPr>
        <w:pStyle w:val="Heading2"/>
      </w:pPr>
      <w:r>
        <w:t xml:space="preserve">The Crown Mechanism Diagram</w:t>
      </w:r>
    </w:p>
    <w:p>
      <w:pPr>
        <w:spacing w:after="120"/>
      </w:pPr>
      <w:r>
        <w:t xml:space="preserve">Students create a labelled diagram showing HEAR, KEEP, CARRY, ANSWER and RELEASE. Add one example from the novel showing what happens when a function is blocked.</w:t>
      </w:r>
    </w:p>
    <w:p>
      <w:pPr>
        <w:pStyle w:val="Heading2"/>
      </w:pPr>
      <w:r>
        <w:t xml:space="preserve">Two Answers, Both True</w:t>
      </w:r>
    </w:p>
    <w:p>
      <w:pPr>
        <w:spacing w:after="120"/>
      </w:pPr>
      <w:r>
        <w:t xml:space="preserve">Write a short scene in which a character sincerely answers a question one way, then changes their answer later because circumstances change. The second answer must not make the first a lie.</w:t>
      </w:r>
    </w:p>
    <w:p>
      <w:pPr>
        <w:pStyle w:val="Heading2"/>
      </w:pPr>
      <w:r>
        <w:t xml:space="preserve">Letter from Adult Mum to Her Younger Self</w:t>
      </w:r>
    </w:p>
    <w:p>
      <w:pPr>
        <w:spacing w:after="120"/>
      </w:pPr>
      <w:r>
        <w:t xml:space="preserve">Write a letter that acknowledges what young Mum wanted, what changed and why her present choice deserves to stand.</w:t>
      </w:r>
    </w:p>
    <w:p>
      <w:pPr>
        <w:pStyle w:val="Heading2"/>
      </w:pPr>
      <w:r>
        <w:t xml:space="preserve">Vire's Case</w:t>
      </w:r>
    </w:p>
    <w:p>
      <w:pPr>
        <w:spacing w:after="120"/>
      </w:pPr>
      <w:r>
        <w:t xml:space="preserve">Write the strongest possible explanation of why Vire believes preserving control is safer. Then write a response identifying the cost of her approach.</w:t>
      </w:r>
    </w:p>
    <w:p>
      <w:pPr>
        <w:pStyle w:val="Heading2"/>
      </w:pPr>
      <w:r>
        <w:t xml:space="preserve">Design a Magical Object About Memory</w:t>
      </w:r>
    </w:p>
    <w:p>
      <w:pPr>
        <w:spacing w:after="120"/>
      </w:pPr>
      <w:r>
        <w:t xml:space="preserve">Invent an object that preserves something important. Give it a benefit, a cost, a stopping rule and a release function.</w:t>
      </w:r>
    </w:p>
    <w:p>
      <w:pPr>
        <w:pStyle w:val="Heading2"/>
      </w:pPr>
      <w:r>
        <w:t xml:space="preserve">Route Ethics</w:t>
      </w:r>
    </w:p>
    <w:p>
      <w:pPr>
        <w:spacing w:after="120"/>
      </w:pPr>
      <w:r>
        <w:t xml:space="preserve">Create three fictional travellers with different needs and design a route that works for all of them. Explain why a one-size-fits-all solution fails.</w:t>
      </w:r>
    </w:p>
    <w:p>
      <w:pPr>
        <w:pStyle w:val="Heading2"/>
      </w:pPr>
      <w:r>
        <w:t xml:space="preserve">Book Trailer</w:t>
      </w:r>
    </w:p>
    <w:p>
      <w:pPr>
        <w:spacing w:after="120"/>
      </w:pPr>
      <w:r>
        <w:t xml:space="preserve">Create a 60–90 second trailer that communicates mystery, family tension and looping roads without revealing the final discharge.</w:t>
      </w:r>
    </w:p>
    <w:p>
      <w:pPr>
        <w:pStyle w:val="Heading2"/>
      </w:pPr>
      <w:r>
        <w:t xml:space="preserve">Comparative Series Response</w:t>
      </w:r>
    </w:p>
    <w:p>
      <w:pPr>
        <w:spacing w:after="120"/>
      </w:pPr>
      <w:r>
        <w:t xml:space="preserve">Compare the central system in Book One with the crown in Book Two. How does each turn Ember's personal weakness into a larger magical problem?</w:t>
      </w:r>
    </w:p>
    <w:p>
      <w:pPr>
        <w:pStyle w:val="Heading1"/>
        <w:pBdr>
          <w:top w:val="single" w:color="C9A24D" w:sz="6" w:space="8"/>
        </w:pBdr>
      </w:pPr>
      <w:r>
        <w:rPr>
          <w:color w:val="8B6B2E"/>
        </w:rPr>
        <w:t xml:space="preserve">13.  </w:t>
      </w:r>
      <w:r>
        <w:t xml:space="preserve">Assessment Ideas</w:t>
      </w:r>
    </w:p>
    <w:tbl>
      <w:tblPr>
        <w:tblW w:type="dxa" w:w="98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56"/>
        <w:gridCol w:w="3256"/>
        <w:gridCol w:w="3354"/>
      </w:tblGrid>
      <w:tr>
        <w:trPr>
          <w:tblHeader/>
        </w:trPr>
        <w:tc>
          <w:tcPr>
            <w:tcW w:type="dxa" w:w="3256"/>
            <w:tcBorders>
              <w:top w:val="single" w:color="E5DFD0" w:sz="4"/>
              <w:left w:val="none" w:color="FFFFFF" w:sz="0"/>
              <w:bottom w:val="single" w:color="E5DFD0" w:sz="4"/>
              <w:right w:val="none" w:color="FFFFFF" w:sz="0"/>
            </w:tcBorders>
            <w:shd w:fill="0A1F3D" w:color="auto" w:val="clear"/>
            <w:tcMar>
              <w:top w:type="dxa" w:w="70"/>
              <w:left w:type="dxa" w:w="100"/>
              <w:bottom w:type="dxa" w:w="70"/>
              <w:right w:type="dxa" w:w="100"/>
            </w:tcMar>
          </w:tcPr>
          <w:p>
            <w:r>
              <w:rPr>
                <w:b/>
                <w:bCs/>
                <w:color w:val="F7EFD7"/>
                <w:sz w:val="16"/>
                <w:szCs w:val="16"/>
              </w:rPr>
              <w:t xml:space="preserve">Assessment</w:t>
            </w:r>
          </w:p>
        </w:tc>
        <w:tc>
          <w:tcPr>
            <w:tcW w:type="dxa" w:w="3256"/>
            <w:tcBorders>
              <w:top w:val="single" w:color="E5DFD0" w:sz="4"/>
              <w:left w:val="none" w:color="FFFFFF" w:sz="0"/>
              <w:bottom w:val="single" w:color="E5DFD0" w:sz="4"/>
              <w:right w:val="none" w:color="FFFFFF" w:sz="0"/>
            </w:tcBorders>
            <w:shd w:fill="0A1F3D" w:color="auto" w:val="clear"/>
            <w:tcMar>
              <w:top w:type="dxa" w:w="70"/>
              <w:left w:type="dxa" w:w="100"/>
              <w:bottom w:type="dxa" w:w="70"/>
              <w:right w:type="dxa" w:w="100"/>
            </w:tcMar>
          </w:tcPr>
          <w:p>
            <w:r>
              <w:rPr>
                <w:b/>
                <w:bCs/>
                <w:color w:val="F7EFD7"/>
                <w:sz w:val="16"/>
                <w:szCs w:val="16"/>
              </w:rPr>
              <w:t xml:space="preserve">Prompt</w:t>
            </w:r>
          </w:p>
        </w:tc>
        <w:tc>
          <w:tcPr>
            <w:tcW w:type="dxa" w:w="3354"/>
            <w:tcBorders>
              <w:top w:val="single" w:color="E5DFD0" w:sz="4"/>
              <w:left w:val="none" w:color="FFFFFF" w:sz="0"/>
              <w:bottom w:val="single" w:color="E5DFD0" w:sz="4"/>
              <w:right w:val="none" w:color="FFFFFF" w:sz="0"/>
            </w:tcBorders>
            <w:shd w:fill="0A1F3D" w:color="auto" w:val="clear"/>
            <w:tcMar>
              <w:top w:type="dxa" w:w="70"/>
              <w:left w:type="dxa" w:w="100"/>
              <w:bottom w:type="dxa" w:w="70"/>
              <w:right w:type="dxa" w:w="100"/>
            </w:tcMar>
          </w:tcPr>
          <w:p>
            <w:r>
              <w:rPr>
                <w:b/>
                <w:bCs/>
                <w:color w:val="F7EFD7"/>
                <w:sz w:val="16"/>
                <w:szCs w:val="16"/>
              </w:rPr>
              <w:t xml:space="preserve">Evidence of learning</w:t>
            </w:r>
          </w:p>
        </w:tc>
      </w:tr>
      <w:tr>
        <w:trPr>
          <w:cantSplit/>
        </w:trPr>
        <w:tc>
          <w:tcPr>
            <w:tcW w:type="dxa" w:w="3256"/>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Literary analysis</w:t>
            </w:r>
          </w:p>
        </w:tc>
        <w:tc>
          <w:tcPr>
            <w:tcW w:type="dxa" w:w="3256"/>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How does the crown turn the idea of changing your mind into a fantasy conflict?</w:t>
            </w:r>
          </w:p>
        </w:tc>
        <w:tc>
          <w:tcPr>
            <w:tcW w:type="dxa" w:w="3354"/>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Theme, evidence, explanation, structure.</w:t>
            </w:r>
          </w:p>
        </w:tc>
      </w:tr>
      <w:tr>
        <w:trPr>
          <w:cantSplit/>
        </w:trPr>
        <w:tc>
          <w:tcPr>
            <w:tcW w:type="dxa" w:w="3256"/>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Character analysis</w:t>
            </w:r>
          </w:p>
        </w:tc>
        <w:tc>
          <w:tcPr>
            <w:tcW w:type="dxa" w:w="3256"/>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How does Mum change from concealed witness to active decision-maker?</w:t>
            </w:r>
          </w:p>
        </w:tc>
        <w:tc>
          <w:tcPr>
            <w:tcW w:type="dxa" w:w="3354"/>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Character arc, textual evidence, inference.</w:t>
            </w:r>
          </w:p>
        </w:tc>
      </w:tr>
      <w:tr>
        <w:trPr>
          <w:cantSplit/>
        </w:trPr>
        <w:tc>
          <w:tcPr>
            <w:tcW w:type="dxa" w:w="3256"/>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Persuasive response</w:t>
            </w:r>
          </w:p>
        </w:tc>
        <w:tc>
          <w:tcPr>
            <w:tcW w:type="dxa" w:w="3256"/>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A past agreement should never automatically outweigh a person's present answer. Discuss with reference to the novel.</w:t>
            </w:r>
          </w:p>
        </w:tc>
        <w:tc>
          <w:tcPr>
            <w:tcW w:type="dxa" w:w="3354"/>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Argument, counterargument, evidence.</w:t>
            </w:r>
          </w:p>
        </w:tc>
      </w:tr>
      <w:tr>
        <w:trPr>
          <w:cantSplit/>
        </w:trPr>
        <w:tc>
          <w:tcPr>
            <w:tcW w:type="dxa" w:w="3256"/>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Imaginative writing</w:t>
            </w:r>
          </w:p>
        </w:tc>
        <w:tc>
          <w:tcPr>
            <w:tcW w:type="dxa" w:w="3256"/>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Create a new Wetherwild mechanism with a missing function that creates an ethical problem.</w:t>
            </w:r>
          </w:p>
        </w:tc>
        <w:tc>
          <w:tcPr>
            <w:tcW w:type="dxa" w:w="3354"/>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World-building, internal logic, literary devices.</w:t>
            </w:r>
          </w:p>
        </w:tc>
      </w:tr>
      <w:tr>
        <w:trPr>
          <w:cantSplit/>
        </w:trPr>
        <w:tc>
          <w:tcPr>
            <w:tcW w:type="dxa" w:w="3256"/>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Oral presentation</w:t>
            </w:r>
          </w:p>
        </w:tc>
        <w:tc>
          <w:tcPr>
            <w:tcW w:type="dxa" w:w="3256"/>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Which crown function matters most to the novel's message?</w:t>
            </w:r>
          </w:p>
        </w:tc>
        <w:tc>
          <w:tcPr>
            <w:tcW w:type="dxa" w:w="3354"/>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Speaking, evidence, response to questions.</w:t>
            </w:r>
          </w:p>
        </w:tc>
      </w:tr>
      <w:tr>
        <w:trPr>
          <w:cantSplit/>
        </w:trPr>
        <w:tc>
          <w:tcPr>
            <w:tcW w:type="dxa" w:w="3256"/>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Multimodal</w:t>
            </w:r>
          </w:p>
        </w:tc>
        <w:tc>
          <w:tcPr>
            <w:tcW w:type="dxa" w:w="3256"/>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Create an evidence board tracing how the group discovers the crown has more than one fault.</w:t>
            </w:r>
          </w:p>
        </w:tc>
        <w:tc>
          <w:tcPr>
            <w:tcW w:type="dxa" w:w="3354"/>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Information selection, sequencing, visual communication.</w:t>
            </w:r>
          </w:p>
        </w:tc>
      </w:tr>
    </w:tbl>
    <w:p>
      <w:pPr>
        <w:spacing w:after="140"/>
      </w:pPr>
    </w:p>
    <w:p>
      <w:pPr>
        <w:pStyle w:val="Heading1"/>
        <w:pBdr>
          <w:top w:val="single" w:color="C9A24D" w:sz="6" w:space="8"/>
        </w:pBdr>
      </w:pPr>
      <w:r>
        <w:rPr>
          <w:color w:val="8B6B2E"/>
        </w:rPr>
        <w:t xml:space="preserve">14.  </w:t>
      </w:r>
      <w:r>
        <w:t xml:space="preserve">Australian Curriculum Version 9 Connections</w:t>
      </w:r>
    </w:p>
    <w:p>
      <w:pPr>
        <w:spacing w:after="120"/>
      </w:pPr>
      <w:r>
        <w:t xml:space="preserve">This resource is designed primarily for Years 5–7. The table below provides indicative connections to Australian Curriculum: English Version 9. Teachers should select content descriptions that match their year level, local program and student needs.</w:t>
      </w:r>
    </w:p>
    <w:tbl>
      <w:tblPr>
        <w:tblW w:type="dxa" w:w="98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67"/>
        <w:gridCol w:w="2467"/>
        <w:gridCol w:w="2467"/>
        <w:gridCol w:w="2465"/>
      </w:tblGrid>
      <w:tr>
        <w:trPr>
          <w:tblHeader/>
        </w:trPr>
        <w:tc>
          <w:tcPr>
            <w:tcW w:type="dxa" w:w="2467"/>
            <w:tcBorders>
              <w:top w:val="single" w:color="E5DFD0" w:sz="4"/>
              <w:left w:val="none" w:color="FFFFFF" w:sz="0"/>
              <w:bottom w:val="single" w:color="E5DFD0" w:sz="4"/>
              <w:right w:val="none" w:color="FFFFFF" w:sz="0"/>
            </w:tcBorders>
            <w:shd w:fill="0A1F3D" w:color="auto" w:val="clear"/>
            <w:tcMar>
              <w:top w:type="dxa" w:w="70"/>
              <w:left w:type="dxa" w:w="100"/>
              <w:bottom w:type="dxa" w:w="70"/>
              <w:right w:type="dxa" w:w="100"/>
            </w:tcMar>
          </w:tcPr>
          <w:p>
            <w:r>
              <w:rPr>
                <w:b/>
                <w:bCs/>
                <w:color w:val="F7EFD7"/>
                <w:sz w:val="16"/>
                <w:szCs w:val="16"/>
              </w:rPr>
              <w:t xml:space="preserve">Year</w:t>
            </w:r>
          </w:p>
        </w:tc>
        <w:tc>
          <w:tcPr>
            <w:tcW w:type="dxa" w:w="2467"/>
            <w:tcBorders>
              <w:top w:val="single" w:color="E5DFD0" w:sz="4"/>
              <w:left w:val="none" w:color="FFFFFF" w:sz="0"/>
              <w:bottom w:val="single" w:color="E5DFD0" w:sz="4"/>
              <w:right w:val="none" w:color="FFFFFF" w:sz="0"/>
            </w:tcBorders>
            <w:shd w:fill="0A1F3D" w:color="auto" w:val="clear"/>
            <w:tcMar>
              <w:top w:type="dxa" w:w="70"/>
              <w:left w:type="dxa" w:w="100"/>
              <w:bottom w:type="dxa" w:w="70"/>
              <w:right w:type="dxa" w:w="100"/>
            </w:tcMar>
          </w:tcPr>
          <w:p>
            <w:r>
              <w:rPr>
                <w:b/>
                <w:bCs/>
                <w:color w:val="F7EFD7"/>
                <w:sz w:val="16"/>
                <w:szCs w:val="16"/>
              </w:rPr>
              <w:t xml:space="preserve">Code</w:t>
            </w:r>
          </w:p>
        </w:tc>
        <w:tc>
          <w:tcPr>
            <w:tcW w:type="dxa" w:w="2467"/>
            <w:tcBorders>
              <w:top w:val="single" w:color="E5DFD0" w:sz="4"/>
              <w:left w:val="none" w:color="FFFFFF" w:sz="0"/>
              <w:bottom w:val="single" w:color="E5DFD0" w:sz="4"/>
              <w:right w:val="none" w:color="FFFFFF" w:sz="0"/>
            </w:tcBorders>
            <w:shd w:fill="0A1F3D" w:color="auto" w:val="clear"/>
            <w:tcMar>
              <w:top w:type="dxa" w:w="70"/>
              <w:left w:type="dxa" w:w="100"/>
              <w:bottom w:type="dxa" w:w="70"/>
              <w:right w:type="dxa" w:w="100"/>
            </w:tcMar>
          </w:tcPr>
          <w:p>
            <w:r>
              <w:rPr>
                <w:b/>
                <w:bCs/>
                <w:color w:val="F7EFD7"/>
                <w:sz w:val="16"/>
                <w:szCs w:val="16"/>
              </w:rPr>
              <w:t xml:space="preserve">Indicative connection</w:t>
            </w:r>
          </w:p>
        </w:tc>
        <w:tc>
          <w:tcPr>
            <w:tcW w:type="dxa" w:w="2465"/>
            <w:tcBorders>
              <w:top w:val="single" w:color="E5DFD0" w:sz="4"/>
              <w:left w:val="none" w:color="FFFFFF" w:sz="0"/>
              <w:bottom w:val="single" w:color="E5DFD0" w:sz="4"/>
              <w:right w:val="none" w:color="FFFFFF" w:sz="0"/>
            </w:tcBorders>
            <w:shd w:fill="0A1F3D" w:color="auto" w:val="clear"/>
            <w:tcMar>
              <w:top w:type="dxa" w:w="70"/>
              <w:left w:type="dxa" w:w="100"/>
              <w:bottom w:type="dxa" w:w="70"/>
              <w:right w:type="dxa" w:w="100"/>
            </w:tcMar>
          </w:tcPr>
          <w:p>
            <w:r>
              <w:rPr>
                <w:b/>
                <w:bCs/>
                <w:color w:val="F7EFD7"/>
                <w:sz w:val="16"/>
                <w:szCs w:val="16"/>
              </w:rPr>
              <w:t xml:space="preserve">Suggested use</w:t>
            </w:r>
          </w:p>
        </w:tc>
      </w:tr>
      <w:tr>
        <w:trPr>
          <w:cantSplit/>
        </w:trPr>
        <w:tc>
          <w:tcPr>
            <w:tcW w:type="dxa" w:w="2467"/>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Year 5</w:t>
            </w:r>
          </w:p>
        </w:tc>
        <w:tc>
          <w:tcPr>
            <w:tcW w:type="dxa" w:w="2467"/>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AC9E5LA02</w:t>
            </w:r>
          </w:p>
        </w:tc>
        <w:tc>
          <w:tcPr>
            <w:tcW w:type="dxa" w:w="2467"/>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Move beyond bare assertions by considering differing ideas, opinions and authoritative sources.</w:t>
            </w:r>
          </w:p>
        </w:tc>
        <w:tc>
          <w:tcPr>
            <w:tcW w:type="dxa" w:w="2465"/>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Evidence boards, Vire debates, comparing accounts.</w:t>
            </w:r>
          </w:p>
        </w:tc>
      </w:tr>
      <w:tr>
        <w:trPr>
          <w:cantSplit/>
        </w:trPr>
        <w:tc>
          <w:tcPr>
            <w:tcW w:type="dxa" w:w="2467"/>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Year 5</w:t>
            </w:r>
          </w:p>
        </w:tc>
        <w:tc>
          <w:tcPr>
            <w:tcW w:type="dxa" w:w="2467"/>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AC9E5LE02</w:t>
            </w:r>
          </w:p>
        </w:tc>
        <w:tc>
          <w:tcPr>
            <w:tcW w:type="dxa" w:w="2467"/>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Present an opinion on a literary text using specific terms about literary devices, text structures and language features.</w:t>
            </w:r>
          </w:p>
        </w:tc>
        <w:tc>
          <w:tcPr>
            <w:tcW w:type="dxa" w:w="2465"/>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Book discussion, character and theme responses.</w:t>
            </w:r>
          </w:p>
        </w:tc>
      </w:tr>
      <w:tr>
        <w:trPr>
          <w:cantSplit/>
        </w:trPr>
        <w:tc>
          <w:tcPr>
            <w:tcW w:type="dxa" w:w="2467"/>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Year 5</w:t>
            </w:r>
          </w:p>
        </w:tc>
        <w:tc>
          <w:tcPr>
            <w:tcW w:type="dxa" w:w="2467"/>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AC9E5LE05</w:t>
            </w:r>
          </w:p>
        </w:tc>
        <w:tc>
          <w:tcPr>
            <w:tcW w:type="dxa" w:w="2467"/>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Create and edit literary texts, experimenting with characters, settings, storylines and figurative language.</w:t>
            </w:r>
          </w:p>
        </w:tc>
        <w:tc>
          <w:tcPr>
            <w:tcW w:type="dxa" w:w="2465"/>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Magical object and Wetherwild writing.</w:t>
            </w:r>
          </w:p>
        </w:tc>
      </w:tr>
      <w:tr>
        <w:trPr>
          <w:cantSplit/>
        </w:trPr>
        <w:tc>
          <w:tcPr>
            <w:tcW w:type="dxa" w:w="2467"/>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Year 5</w:t>
            </w:r>
          </w:p>
        </w:tc>
        <w:tc>
          <w:tcPr>
            <w:tcW w:type="dxa" w:w="2467"/>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AC9E5LY06</w:t>
            </w:r>
          </w:p>
        </w:tc>
        <w:tc>
          <w:tcPr>
            <w:tcW w:type="dxa" w:w="2467"/>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Plan, create, edit and publish imaginative, informative and persuasive written or multimodal texts.</w:t>
            </w:r>
          </w:p>
        </w:tc>
        <w:tc>
          <w:tcPr>
            <w:tcW w:type="dxa" w:w="2465"/>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Book trailer, analytical response, persuasive writing.</w:t>
            </w:r>
          </w:p>
        </w:tc>
      </w:tr>
      <w:tr>
        <w:trPr>
          <w:cantSplit/>
        </w:trPr>
        <w:tc>
          <w:tcPr>
            <w:tcW w:type="dxa" w:w="2467"/>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Year 6</w:t>
            </w:r>
          </w:p>
        </w:tc>
        <w:tc>
          <w:tcPr>
            <w:tcW w:type="dxa" w:w="2467"/>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AC9E6LY02</w:t>
            </w:r>
          </w:p>
        </w:tc>
        <w:tc>
          <w:tcPr>
            <w:tcW w:type="dxa" w:w="2467"/>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Use interaction skills when questioning ideas, developing arguments and participating in discussion.</w:t>
            </w:r>
          </w:p>
        </w:tc>
        <w:tc>
          <w:tcPr>
            <w:tcW w:type="dxa" w:w="2465"/>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Ethical discussions and structured debate.</w:t>
            </w:r>
          </w:p>
        </w:tc>
      </w:tr>
      <w:tr>
        <w:trPr>
          <w:cantSplit/>
        </w:trPr>
        <w:tc>
          <w:tcPr>
            <w:tcW w:type="dxa" w:w="2467"/>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Year 6</w:t>
            </w:r>
          </w:p>
        </w:tc>
        <w:tc>
          <w:tcPr>
            <w:tcW w:type="dxa" w:w="2467"/>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AC9E6LY03</w:t>
            </w:r>
          </w:p>
        </w:tc>
        <w:tc>
          <w:tcPr>
            <w:tcW w:type="dxa" w:w="2467"/>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Analyse how text structures and language features work together to engage and influence audiences.</w:t>
            </w:r>
          </w:p>
        </w:tc>
        <w:tc>
          <w:tcPr>
            <w:tcW w:type="dxa" w:w="2465"/>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Close reading, mystery structure, dialogue and suspense.</w:t>
            </w:r>
          </w:p>
        </w:tc>
      </w:tr>
      <w:tr>
        <w:trPr>
          <w:cantSplit/>
        </w:trPr>
        <w:tc>
          <w:tcPr>
            <w:tcW w:type="dxa" w:w="2467"/>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Year 6</w:t>
            </w:r>
          </w:p>
        </w:tc>
        <w:tc>
          <w:tcPr>
            <w:tcW w:type="dxa" w:w="2467"/>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AC9E6LE05</w:t>
            </w:r>
          </w:p>
        </w:tc>
        <w:tc>
          <w:tcPr>
            <w:tcW w:type="dxa" w:w="2467"/>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Create literary texts that adapt plot, characters, settings and ideas from experienced texts.</w:t>
            </w:r>
          </w:p>
        </w:tc>
        <w:tc>
          <w:tcPr>
            <w:tcW w:type="dxa" w:w="2465"/>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Fantasy mechanism design and alternate scenes.</w:t>
            </w:r>
          </w:p>
        </w:tc>
      </w:tr>
      <w:tr>
        <w:trPr>
          <w:cantSplit/>
        </w:trPr>
        <w:tc>
          <w:tcPr>
            <w:tcW w:type="dxa" w:w="2467"/>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Year 7</w:t>
            </w:r>
          </w:p>
        </w:tc>
        <w:tc>
          <w:tcPr>
            <w:tcW w:type="dxa" w:w="2467"/>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AC9E7LE03</w:t>
            </w:r>
          </w:p>
        </w:tc>
        <w:tc>
          <w:tcPr>
            <w:tcW w:type="dxa" w:w="2467"/>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Explain how literary devices and language features create character and influence emotions and opinions.</w:t>
            </w:r>
          </w:p>
        </w:tc>
        <w:tc>
          <w:tcPr>
            <w:tcW w:type="dxa" w:w="2465"/>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Character analysis and author's craft.</w:t>
            </w:r>
          </w:p>
        </w:tc>
      </w:tr>
      <w:tr>
        <w:trPr>
          <w:cantSplit/>
        </w:trPr>
        <w:tc>
          <w:tcPr>
            <w:tcW w:type="dxa" w:w="2467"/>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Year 7</w:t>
            </w:r>
          </w:p>
        </w:tc>
        <w:tc>
          <w:tcPr>
            <w:tcW w:type="dxa" w:w="2467"/>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AC9E7LE05</w:t>
            </w:r>
          </w:p>
        </w:tc>
        <w:tc>
          <w:tcPr>
            <w:tcW w:type="dxa" w:w="2467"/>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Identify and explain how characters, settings and events combine to create meaning in narratives.</w:t>
            </w:r>
          </w:p>
        </w:tc>
        <w:tc>
          <w:tcPr>
            <w:tcW w:type="dxa" w:w="2465"/>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Crown mechanism, route loops and character choices.</w:t>
            </w:r>
          </w:p>
        </w:tc>
      </w:tr>
      <w:tr>
        <w:trPr>
          <w:cantSplit/>
        </w:trPr>
        <w:tc>
          <w:tcPr>
            <w:tcW w:type="dxa" w:w="2467"/>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Year 7</w:t>
            </w:r>
          </w:p>
        </w:tc>
        <w:tc>
          <w:tcPr>
            <w:tcW w:type="dxa" w:w="2467"/>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AC9E7LE07</w:t>
            </w:r>
          </w:p>
        </w:tc>
        <w:tc>
          <w:tcPr>
            <w:tcW w:type="dxa" w:w="2467"/>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Create and edit literary texts experimenting with language features and literary devices.</w:t>
            </w:r>
          </w:p>
        </w:tc>
        <w:tc>
          <w:tcPr>
            <w:tcW w:type="dxa" w:w="2465"/>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Extension creative writing.</w:t>
            </w:r>
          </w:p>
        </w:tc>
      </w:tr>
      <w:tr>
        <w:trPr>
          <w:cantSplit/>
        </w:trPr>
        <w:tc>
          <w:tcPr>
            <w:tcW w:type="dxa" w:w="2467"/>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Year 7</w:t>
            </w:r>
          </w:p>
        </w:tc>
        <w:tc>
          <w:tcPr>
            <w:tcW w:type="dxa" w:w="2467"/>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AC9E7LY06</w:t>
            </w:r>
          </w:p>
        </w:tc>
        <w:tc>
          <w:tcPr>
            <w:tcW w:type="dxa" w:w="2467"/>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Plan, create, edit and publish written and multimodal texts for different purposes and audiences.</w:t>
            </w:r>
          </w:p>
        </w:tc>
        <w:tc>
          <w:tcPr>
            <w:tcW w:type="dxa" w:w="2465"/>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Analytical, persuasive and multimodal assessment.</w:t>
            </w:r>
          </w:p>
        </w:tc>
      </w:tr>
    </w:tbl>
    <w:p>
      <w:pPr>
        <w:spacing w:after="140"/>
      </w:pPr>
    </w:p>
    <w:p>
      <w:pPr>
        <w:spacing w:after="120"/>
      </w:pPr>
      <w:r>
        <w:rPr>
          <w:b/>
          <w:bCs/>
        </w:rPr>
        <w:t xml:space="preserve">Curriculum note:</w:t>
      </w:r>
      <w:r>
        <w:t xml:space="preserve"> Connections checked against Australian Curriculum: English Version 9 materials available from ACARA on 1 October 2026. This pack is an educator support resource and does not replace school or jurisdictional curriculum planning.</w:t>
      </w:r>
    </w:p>
    <w:p>
      <w:pPr>
        <w:pStyle w:val="Heading2"/>
      </w:pPr>
      <w:r>
        <w:t xml:space="preserve">General capabilities supported</w:t>
      </w:r>
    </w:p>
    <w:p>
      <w:pPr>
        <w:pStyle w:val="ListParagraph"/>
        <w:numPr>
          <w:ilvl w:val="0"/>
          <w:numId w:val="3"/>
        </w:numPr>
        <w:spacing w:after="70"/>
      </w:pPr>
      <w:r>
        <w:t xml:space="preserve">Literacy – discussion, close reading, interpretation, writing and multimodal creation.</w:t>
      </w:r>
    </w:p>
    <w:p>
      <w:pPr>
        <w:pStyle w:val="ListParagraph"/>
        <w:numPr>
          <w:ilvl w:val="0"/>
          <w:numId w:val="3"/>
        </w:numPr>
        <w:spacing w:after="70"/>
      </w:pPr>
      <w:r>
        <w:t xml:space="preserve">Critical and Creative Thinking – testing explanations, identifying assumptions, generating alternatives.</w:t>
      </w:r>
    </w:p>
    <w:p>
      <w:pPr>
        <w:pStyle w:val="ListParagraph"/>
        <w:numPr>
          <w:ilvl w:val="0"/>
          <w:numId w:val="3"/>
        </w:numPr>
        <w:spacing w:after="70"/>
      </w:pPr>
      <w:r>
        <w:t xml:space="preserve">Personal and Social Capability – listening, boundaries, changing one's mind, collaborative decision-making.</w:t>
      </w:r>
    </w:p>
    <w:p>
      <w:pPr>
        <w:pStyle w:val="ListParagraph"/>
        <w:numPr>
          <w:ilvl w:val="0"/>
          <w:numId w:val="3"/>
        </w:numPr>
        <w:spacing w:after="70"/>
      </w:pPr>
      <w:r>
        <w:t xml:space="preserve">Ethical Understanding – consequences, consent, preservation, authority, responsibility.</w:t>
      </w:r>
    </w:p>
    <w:p>
      <w:pPr>
        <w:pStyle w:val="Heading1"/>
        <w:pBdr>
          <w:top w:val="single" w:color="C9A24D" w:sz="6" w:space="8"/>
        </w:pBdr>
      </w:pPr>
      <w:r>
        <w:rPr>
          <w:color w:val="8B6B2E"/>
        </w:rPr>
        <w:t xml:space="preserve">15.  </w:t>
      </w:r>
      <w:r>
        <w:t xml:space="preserve">Printable Student Activity Pages</w:t>
      </w:r>
    </w:p>
    <w:p>
      <w:pPr>
        <w:spacing w:after="120"/>
      </w:pPr>
      <w:r>
        <w:t xml:space="preserve">The following pages are designed to be photocopied or exported as individual worksheets.</w:t>
      </w:r>
    </w:p>
    <w:p>
      <w:r>
        <w:br w:type="page"/>
      </w:r>
    </w:p>
    <w:p>
      <w:pPr>
        <w:keepNext/>
        <w:spacing w:after="60"/>
      </w:pPr>
      <w:r>
        <w:rPr>
          <w:b/>
          <w:bCs/>
          <w:color w:val="8B6B2E"/>
          <w:spacing w:val="30"/>
          <w:sz w:val="14"/>
          <w:szCs w:val="14"/>
        </w:rPr>
        <w:t xml:space="preserve">WORKSHEET 1 · EMBER WREN AND THE CROWN OF ECHOES</w:t>
      </w:r>
    </w:p>
    <w:p>
      <w:pPr>
        <w:pStyle w:val="Heading1"/>
      </w:pPr>
      <w:r>
        <w:t xml:space="preserve">The Crown Framework</w:t>
      </w:r>
    </w:p>
    <w:p>
      <w:pPr>
        <w:spacing w:after="220" w:before="60"/>
      </w:pPr>
      <w:r>
        <w:t xml:space="preserve">Name: ______________________________________     Date: ________________</w:t>
      </w:r>
    </w:p>
    <w:p>
      <w:pPr>
        <w:spacing w:after="120"/>
      </w:pPr>
      <w:r>
        <w:t xml:space="preserve">Choose one important scene. Use the five functions to analyse what is happening.</w:t>
      </w:r>
    </w:p>
    <w:tbl>
      <w:tblPr>
        <w:tblW w:type="dxa" w:w="98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56"/>
        <w:gridCol w:w="3256"/>
        <w:gridCol w:w="3354"/>
      </w:tblGrid>
      <w:tr>
        <w:trPr>
          <w:tblHeader/>
        </w:trPr>
        <w:tc>
          <w:tcPr>
            <w:tcW w:type="dxa" w:w="3256"/>
            <w:tcBorders>
              <w:top w:val="single" w:color="B8C2C3" w:sz="4"/>
              <w:left w:val="single" w:color="B8C2C3" w:sz="4"/>
              <w:bottom w:val="single" w:color="B8C2C3" w:sz="4"/>
              <w:right w:val="single" w:color="B8C2C3" w:sz="4"/>
            </w:tcBorders>
            <w:shd w:fill="0A1F3D" w:color="auto" w:val="clear"/>
            <w:tcMar>
              <w:top w:type="dxa" w:w="70"/>
              <w:left w:type="dxa" w:w="100"/>
              <w:bottom w:type="dxa" w:w="70"/>
              <w:right w:type="dxa" w:w="100"/>
            </w:tcMar>
          </w:tcPr>
          <w:p>
            <w:r>
              <w:rPr>
                <w:b/>
                <w:bCs/>
                <w:color w:val="F7EFD7"/>
                <w:sz w:val="16"/>
                <w:szCs w:val="16"/>
              </w:rPr>
              <w:t xml:space="preserve">Function</w:t>
            </w:r>
          </w:p>
        </w:tc>
        <w:tc>
          <w:tcPr>
            <w:tcW w:type="dxa" w:w="3256"/>
            <w:tcBorders>
              <w:top w:val="single" w:color="B8C2C3" w:sz="4"/>
              <w:left w:val="single" w:color="B8C2C3" w:sz="4"/>
              <w:bottom w:val="single" w:color="B8C2C3" w:sz="4"/>
              <w:right w:val="single" w:color="B8C2C3" w:sz="4"/>
            </w:tcBorders>
            <w:shd w:fill="0A1F3D" w:color="auto" w:val="clear"/>
            <w:tcMar>
              <w:top w:type="dxa" w:w="70"/>
              <w:left w:type="dxa" w:w="100"/>
              <w:bottom w:type="dxa" w:w="70"/>
              <w:right w:type="dxa" w:w="100"/>
            </w:tcMar>
          </w:tcPr>
          <w:p>
            <w:r>
              <w:rPr>
                <w:b/>
                <w:bCs/>
                <w:color w:val="F7EFD7"/>
                <w:sz w:val="16"/>
                <w:szCs w:val="16"/>
              </w:rPr>
              <w:t xml:space="preserve">What happens in the scene?</w:t>
            </w:r>
          </w:p>
        </w:tc>
        <w:tc>
          <w:tcPr>
            <w:tcW w:type="dxa" w:w="3354"/>
            <w:tcBorders>
              <w:top w:val="single" w:color="B8C2C3" w:sz="4"/>
              <w:left w:val="single" w:color="B8C2C3" w:sz="4"/>
              <w:bottom w:val="single" w:color="B8C2C3" w:sz="4"/>
              <w:right w:val="single" w:color="B8C2C3" w:sz="4"/>
            </w:tcBorders>
            <w:shd w:fill="0A1F3D" w:color="auto" w:val="clear"/>
            <w:tcMar>
              <w:top w:type="dxa" w:w="70"/>
              <w:left w:type="dxa" w:w="100"/>
              <w:bottom w:type="dxa" w:w="70"/>
              <w:right w:type="dxa" w:w="100"/>
            </w:tcMar>
          </w:tcPr>
          <w:p>
            <w:r>
              <w:rPr>
                <w:b/>
                <w:bCs/>
                <w:color w:val="F7EFD7"/>
                <w:sz w:val="16"/>
                <w:szCs w:val="16"/>
              </w:rPr>
              <w:t xml:space="preserve">Is this function working well? Why?</w:t>
            </w:r>
          </w:p>
        </w:tc>
      </w:tr>
      <w:tr>
        <w:trPr>
          <w:cantSplit/>
          <w:trHeight w:val="1150" w:hRule="atLeast"/>
        </w:trPr>
        <w:tc>
          <w:tcPr>
            <w:tcW w:type="dxa" w:w="3256"/>
            <w:tcBorders>
              <w:top w:val="single" w:color="B8C2C3" w:sz="4"/>
              <w:left w:val="single" w:color="B8C2C3" w:sz="4"/>
              <w:bottom w:val="single" w:color="B8C2C3" w:sz="4"/>
              <w:right w:val="single" w:color="B8C2C3" w:sz="4"/>
            </w:tcBorders>
            <w:tcMar>
              <w:top w:type="dxa" w:w="70"/>
              <w:left w:type="dxa" w:w="100"/>
              <w:bottom w:type="dxa" w:w="70"/>
              <w:right w:type="dxa" w:w="100"/>
            </w:tcMar>
          </w:tcPr>
          <w:p>
            <w:r>
              <w:rPr>
                <w:b/>
                <w:bCs/>
                <w:color w:val="0A1F3D"/>
                <w:sz w:val="16"/>
                <w:szCs w:val="16"/>
              </w:rPr>
              <w:t xml:space="preserve">HEAR</w:t>
            </w:r>
          </w:p>
        </w:tc>
        <w:tc>
          <w:tcPr>
            <w:tcW w:type="dxa" w:w="3256"/>
            <w:tcBorders>
              <w:top w:val="single" w:color="B8C2C3" w:sz="4"/>
              <w:left w:val="single" w:color="B8C2C3" w:sz="4"/>
              <w:bottom w:val="single" w:color="B8C2C3" w:sz="4"/>
              <w:right w:val="single" w:color="B8C2C3" w:sz="4"/>
            </w:tcBorders>
            <w:tcMar>
              <w:top w:type="dxa" w:w="70"/>
              <w:left w:type="dxa" w:w="100"/>
              <w:bottom w:type="dxa" w:w="70"/>
              <w:right w:type="dxa" w:w="100"/>
            </w:tcMar>
          </w:tcPr>
          <w:p/>
        </w:tc>
        <w:tc>
          <w:tcPr>
            <w:tcW w:type="dxa" w:w="3354"/>
            <w:tcBorders>
              <w:top w:val="single" w:color="B8C2C3" w:sz="4"/>
              <w:left w:val="single" w:color="B8C2C3" w:sz="4"/>
              <w:bottom w:val="single" w:color="B8C2C3" w:sz="4"/>
              <w:right w:val="single" w:color="B8C2C3" w:sz="4"/>
            </w:tcBorders>
            <w:tcMar>
              <w:top w:type="dxa" w:w="70"/>
              <w:left w:type="dxa" w:w="100"/>
              <w:bottom w:type="dxa" w:w="70"/>
              <w:right w:type="dxa" w:w="100"/>
            </w:tcMar>
          </w:tcPr>
          <w:p/>
        </w:tc>
      </w:tr>
      <w:tr>
        <w:trPr>
          <w:cantSplit/>
          <w:trHeight w:val="1150" w:hRule="atLeast"/>
        </w:trPr>
        <w:tc>
          <w:tcPr>
            <w:tcW w:type="dxa" w:w="3256"/>
            <w:tcBorders>
              <w:top w:val="single" w:color="B8C2C3" w:sz="4"/>
              <w:left w:val="single" w:color="B8C2C3" w:sz="4"/>
              <w:bottom w:val="single" w:color="B8C2C3" w:sz="4"/>
              <w:right w:val="single" w:color="B8C2C3" w:sz="4"/>
            </w:tcBorders>
            <w:tcMar>
              <w:top w:type="dxa" w:w="70"/>
              <w:left w:type="dxa" w:w="100"/>
              <w:bottom w:type="dxa" w:w="70"/>
              <w:right w:type="dxa" w:w="100"/>
            </w:tcMar>
          </w:tcPr>
          <w:p>
            <w:r>
              <w:rPr>
                <w:b/>
                <w:bCs/>
                <w:color w:val="0A1F3D"/>
                <w:sz w:val="16"/>
                <w:szCs w:val="16"/>
              </w:rPr>
              <w:t xml:space="preserve">KEEP</w:t>
            </w:r>
          </w:p>
        </w:tc>
        <w:tc>
          <w:tcPr>
            <w:tcW w:type="dxa" w:w="3256"/>
            <w:tcBorders>
              <w:top w:val="single" w:color="B8C2C3" w:sz="4"/>
              <w:left w:val="single" w:color="B8C2C3" w:sz="4"/>
              <w:bottom w:val="single" w:color="B8C2C3" w:sz="4"/>
              <w:right w:val="single" w:color="B8C2C3" w:sz="4"/>
            </w:tcBorders>
            <w:tcMar>
              <w:top w:type="dxa" w:w="70"/>
              <w:left w:type="dxa" w:w="100"/>
              <w:bottom w:type="dxa" w:w="70"/>
              <w:right w:type="dxa" w:w="100"/>
            </w:tcMar>
          </w:tcPr>
          <w:p/>
        </w:tc>
        <w:tc>
          <w:tcPr>
            <w:tcW w:type="dxa" w:w="3354"/>
            <w:tcBorders>
              <w:top w:val="single" w:color="B8C2C3" w:sz="4"/>
              <w:left w:val="single" w:color="B8C2C3" w:sz="4"/>
              <w:bottom w:val="single" w:color="B8C2C3" w:sz="4"/>
              <w:right w:val="single" w:color="B8C2C3" w:sz="4"/>
            </w:tcBorders>
            <w:tcMar>
              <w:top w:type="dxa" w:w="70"/>
              <w:left w:type="dxa" w:w="100"/>
              <w:bottom w:type="dxa" w:w="70"/>
              <w:right w:type="dxa" w:w="100"/>
            </w:tcMar>
          </w:tcPr>
          <w:p/>
        </w:tc>
      </w:tr>
      <w:tr>
        <w:trPr>
          <w:cantSplit/>
          <w:trHeight w:val="1150" w:hRule="atLeast"/>
        </w:trPr>
        <w:tc>
          <w:tcPr>
            <w:tcW w:type="dxa" w:w="3256"/>
            <w:tcBorders>
              <w:top w:val="single" w:color="B8C2C3" w:sz="4"/>
              <w:left w:val="single" w:color="B8C2C3" w:sz="4"/>
              <w:bottom w:val="single" w:color="B8C2C3" w:sz="4"/>
              <w:right w:val="single" w:color="B8C2C3" w:sz="4"/>
            </w:tcBorders>
            <w:tcMar>
              <w:top w:type="dxa" w:w="70"/>
              <w:left w:type="dxa" w:w="100"/>
              <w:bottom w:type="dxa" w:w="70"/>
              <w:right w:type="dxa" w:w="100"/>
            </w:tcMar>
          </w:tcPr>
          <w:p>
            <w:r>
              <w:rPr>
                <w:b/>
                <w:bCs/>
                <w:color w:val="0A1F3D"/>
                <w:sz w:val="16"/>
                <w:szCs w:val="16"/>
              </w:rPr>
              <w:t xml:space="preserve">CARRY</w:t>
            </w:r>
          </w:p>
        </w:tc>
        <w:tc>
          <w:tcPr>
            <w:tcW w:type="dxa" w:w="3256"/>
            <w:tcBorders>
              <w:top w:val="single" w:color="B8C2C3" w:sz="4"/>
              <w:left w:val="single" w:color="B8C2C3" w:sz="4"/>
              <w:bottom w:val="single" w:color="B8C2C3" w:sz="4"/>
              <w:right w:val="single" w:color="B8C2C3" w:sz="4"/>
            </w:tcBorders>
            <w:tcMar>
              <w:top w:type="dxa" w:w="70"/>
              <w:left w:type="dxa" w:w="100"/>
              <w:bottom w:type="dxa" w:w="70"/>
              <w:right w:type="dxa" w:w="100"/>
            </w:tcMar>
          </w:tcPr>
          <w:p/>
        </w:tc>
        <w:tc>
          <w:tcPr>
            <w:tcW w:type="dxa" w:w="3354"/>
            <w:tcBorders>
              <w:top w:val="single" w:color="B8C2C3" w:sz="4"/>
              <w:left w:val="single" w:color="B8C2C3" w:sz="4"/>
              <w:bottom w:val="single" w:color="B8C2C3" w:sz="4"/>
              <w:right w:val="single" w:color="B8C2C3" w:sz="4"/>
            </w:tcBorders>
            <w:tcMar>
              <w:top w:type="dxa" w:w="70"/>
              <w:left w:type="dxa" w:w="100"/>
              <w:bottom w:type="dxa" w:w="70"/>
              <w:right w:type="dxa" w:w="100"/>
            </w:tcMar>
          </w:tcPr>
          <w:p/>
        </w:tc>
      </w:tr>
      <w:tr>
        <w:trPr>
          <w:cantSplit/>
          <w:trHeight w:val="1150" w:hRule="atLeast"/>
        </w:trPr>
        <w:tc>
          <w:tcPr>
            <w:tcW w:type="dxa" w:w="3256"/>
            <w:tcBorders>
              <w:top w:val="single" w:color="B8C2C3" w:sz="4"/>
              <w:left w:val="single" w:color="B8C2C3" w:sz="4"/>
              <w:bottom w:val="single" w:color="B8C2C3" w:sz="4"/>
              <w:right w:val="single" w:color="B8C2C3" w:sz="4"/>
            </w:tcBorders>
            <w:tcMar>
              <w:top w:type="dxa" w:w="70"/>
              <w:left w:type="dxa" w:w="100"/>
              <w:bottom w:type="dxa" w:w="70"/>
              <w:right w:type="dxa" w:w="100"/>
            </w:tcMar>
          </w:tcPr>
          <w:p>
            <w:r>
              <w:rPr>
                <w:b/>
                <w:bCs/>
                <w:color w:val="0A1F3D"/>
                <w:sz w:val="16"/>
                <w:szCs w:val="16"/>
              </w:rPr>
              <w:t xml:space="preserve">ANSWER</w:t>
            </w:r>
          </w:p>
        </w:tc>
        <w:tc>
          <w:tcPr>
            <w:tcW w:type="dxa" w:w="3256"/>
            <w:tcBorders>
              <w:top w:val="single" w:color="B8C2C3" w:sz="4"/>
              <w:left w:val="single" w:color="B8C2C3" w:sz="4"/>
              <w:bottom w:val="single" w:color="B8C2C3" w:sz="4"/>
              <w:right w:val="single" w:color="B8C2C3" w:sz="4"/>
            </w:tcBorders>
            <w:tcMar>
              <w:top w:type="dxa" w:w="70"/>
              <w:left w:type="dxa" w:w="100"/>
              <w:bottom w:type="dxa" w:w="70"/>
              <w:right w:type="dxa" w:w="100"/>
            </w:tcMar>
          </w:tcPr>
          <w:p/>
        </w:tc>
        <w:tc>
          <w:tcPr>
            <w:tcW w:type="dxa" w:w="3354"/>
            <w:tcBorders>
              <w:top w:val="single" w:color="B8C2C3" w:sz="4"/>
              <w:left w:val="single" w:color="B8C2C3" w:sz="4"/>
              <w:bottom w:val="single" w:color="B8C2C3" w:sz="4"/>
              <w:right w:val="single" w:color="B8C2C3" w:sz="4"/>
            </w:tcBorders>
            <w:tcMar>
              <w:top w:type="dxa" w:w="70"/>
              <w:left w:type="dxa" w:w="100"/>
              <w:bottom w:type="dxa" w:w="70"/>
              <w:right w:type="dxa" w:w="100"/>
            </w:tcMar>
          </w:tcPr>
          <w:p/>
        </w:tc>
      </w:tr>
      <w:tr>
        <w:trPr>
          <w:cantSplit/>
          <w:trHeight w:val="1150" w:hRule="atLeast"/>
        </w:trPr>
        <w:tc>
          <w:tcPr>
            <w:tcW w:type="dxa" w:w="3256"/>
            <w:tcBorders>
              <w:top w:val="single" w:color="B8C2C3" w:sz="4"/>
              <w:left w:val="single" w:color="B8C2C3" w:sz="4"/>
              <w:bottom w:val="single" w:color="B8C2C3" w:sz="4"/>
              <w:right w:val="single" w:color="B8C2C3" w:sz="4"/>
            </w:tcBorders>
            <w:tcMar>
              <w:top w:type="dxa" w:w="70"/>
              <w:left w:type="dxa" w:w="100"/>
              <w:bottom w:type="dxa" w:w="70"/>
              <w:right w:type="dxa" w:w="100"/>
            </w:tcMar>
          </w:tcPr>
          <w:p>
            <w:r>
              <w:rPr>
                <w:b/>
                <w:bCs/>
                <w:color w:val="0A1F3D"/>
                <w:sz w:val="16"/>
                <w:szCs w:val="16"/>
              </w:rPr>
              <w:t xml:space="preserve">RELEASE</w:t>
            </w:r>
          </w:p>
        </w:tc>
        <w:tc>
          <w:tcPr>
            <w:tcW w:type="dxa" w:w="3256"/>
            <w:tcBorders>
              <w:top w:val="single" w:color="B8C2C3" w:sz="4"/>
              <w:left w:val="single" w:color="B8C2C3" w:sz="4"/>
              <w:bottom w:val="single" w:color="B8C2C3" w:sz="4"/>
              <w:right w:val="single" w:color="B8C2C3" w:sz="4"/>
            </w:tcBorders>
            <w:tcMar>
              <w:top w:type="dxa" w:w="70"/>
              <w:left w:type="dxa" w:w="100"/>
              <w:bottom w:type="dxa" w:w="70"/>
              <w:right w:type="dxa" w:w="100"/>
            </w:tcMar>
          </w:tcPr>
          <w:p/>
        </w:tc>
        <w:tc>
          <w:tcPr>
            <w:tcW w:type="dxa" w:w="3354"/>
            <w:tcBorders>
              <w:top w:val="single" w:color="B8C2C3" w:sz="4"/>
              <w:left w:val="single" w:color="B8C2C3" w:sz="4"/>
              <w:bottom w:val="single" w:color="B8C2C3" w:sz="4"/>
              <w:right w:val="single" w:color="B8C2C3" w:sz="4"/>
            </w:tcBorders>
            <w:tcMar>
              <w:top w:type="dxa" w:w="70"/>
              <w:left w:type="dxa" w:w="100"/>
              <w:bottom w:type="dxa" w:w="70"/>
              <w:right w:type="dxa" w:w="100"/>
            </w:tcMar>
          </w:tcPr>
          <w:p/>
        </w:tc>
      </w:tr>
    </w:tbl>
    <w:p>
      <w:pPr>
        <w:spacing w:after="160"/>
      </w:pPr>
    </w:p>
    <w:p>
      <w:pPr>
        <w:spacing w:after="120"/>
      </w:pPr>
      <w:r>
        <w:t xml:space="preserve">Which function is most important in this scene? Explain.</w:t>
      </w:r>
    </w:p>
    <w:p>
      <w:pPr>
        <w:pBdr>
          <w:bottom w:val="dotted" w:color="8A9899" w:sz="4" w:space="1"/>
        </w:pBdr>
        <w:spacing w:before="260" w:line="240" w:lineRule="auto"/>
      </w:pPr>
    </w:p>
    <w:p>
      <w:pPr>
        <w:pBdr>
          <w:bottom w:val="dotted" w:color="8A9899" w:sz="4" w:space="1"/>
        </w:pBdr>
        <w:spacing w:before="260" w:line="240" w:lineRule="auto"/>
      </w:pPr>
    </w:p>
    <w:p>
      <w:pPr>
        <w:pBdr>
          <w:bottom w:val="dotted" w:color="8A9899" w:sz="4" w:space="1"/>
        </w:pBdr>
        <w:spacing w:before="260" w:line="240" w:lineRule="auto"/>
      </w:pPr>
    </w:p>
    <w:p>
      <w:pPr>
        <w:pBdr>
          <w:bottom w:val="dotted" w:color="8A9899" w:sz="4" w:space="1"/>
        </w:pBdr>
        <w:spacing w:before="260" w:line="240" w:lineRule="auto"/>
      </w:pPr>
    </w:p>
    <w:p>
      <w:r>
        <w:br w:type="page"/>
      </w:r>
    </w:p>
    <w:p>
      <w:pPr>
        <w:keepNext/>
        <w:spacing w:after="60"/>
      </w:pPr>
      <w:r>
        <w:rPr>
          <w:b/>
          <w:bCs/>
          <w:color w:val="8B6B2E"/>
          <w:spacing w:val="30"/>
          <w:sz w:val="14"/>
          <w:szCs w:val="14"/>
        </w:rPr>
        <w:t xml:space="preserve">WORKSHEET 2 · EMBER WREN AND THE CROWN OF ECHOES</w:t>
      </w:r>
    </w:p>
    <w:p>
      <w:pPr>
        <w:pStyle w:val="Heading1"/>
      </w:pPr>
      <w:r>
        <w:t xml:space="preserve">Past Answer, Present Answer</w:t>
      </w:r>
    </w:p>
    <w:p>
      <w:pPr>
        <w:spacing w:after="220" w:before="60"/>
      </w:pPr>
      <w:r>
        <w:t xml:space="preserve">Name: ______________________________________     Date: ________________</w:t>
      </w:r>
    </w:p>
    <w:p>
      <w:pPr>
        <w:spacing w:after="120"/>
      </w:pPr>
      <w:r>
        <w:t xml:space="preserve">Complete the chart using Mum's story.</w:t>
      </w:r>
    </w:p>
    <w:tbl>
      <w:tblPr>
        <w:tblW w:type="dxa" w:w="98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33"/>
        <w:gridCol w:w="4933"/>
      </w:tblGrid>
      <w:tr>
        <w:trPr>
          <w:tblHeader/>
        </w:trPr>
        <w:tc>
          <w:tcPr>
            <w:tcW w:type="dxa" w:w="4933"/>
            <w:tcBorders>
              <w:top w:val="single" w:color="B8C2C3" w:sz="4"/>
              <w:left w:val="single" w:color="B8C2C3" w:sz="4"/>
              <w:bottom w:val="single" w:color="B8C2C3" w:sz="4"/>
              <w:right w:val="single" w:color="B8C2C3" w:sz="4"/>
            </w:tcBorders>
            <w:shd w:fill="0A1F3D" w:color="auto" w:val="clear"/>
            <w:tcMar>
              <w:top w:type="dxa" w:w="70"/>
              <w:left w:type="dxa" w:w="100"/>
              <w:bottom w:type="dxa" w:w="70"/>
              <w:right w:type="dxa" w:w="100"/>
            </w:tcMar>
          </w:tcPr>
          <w:p>
            <w:r>
              <w:rPr>
                <w:b/>
                <w:bCs/>
                <w:color w:val="F7EFD7"/>
                <w:sz w:val="16"/>
                <w:szCs w:val="16"/>
              </w:rPr>
              <w:t xml:space="preserve">Question</w:t>
            </w:r>
          </w:p>
        </w:tc>
        <w:tc>
          <w:tcPr>
            <w:tcW w:type="dxa" w:w="4933"/>
            <w:tcBorders>
              <w:top w:val="single" w:color="B8C2C3" w:sz="4"/>
              <w:left w:val="single" w:color="B8C2C3" w:sz="4"/>
              <w:bottom w:val="single" w:color="B8C2C3" w:sz="4"/>
              <w:right w:val="single" w:color="B8C2C3" w:sz="4"/>
            </w:tcBorders>
            <w:shd w:fill="0A1F3D" w:color="auto" w:val="clear"/>
            <w:tcMar>
              <w:top w:type="dxa" w:w="70"/>
              <w:left w:type="dxa" w:w="100"/>
              <w:bottom w:type="dxa" w:w="70"/>
              <w:right w:type="dxa" w:w="100"/>
            </w:tcMar>
          </w:tcPr>
          <w:p>
            <w:r>
              <w:rPr>
                <w:b/>
                <w:bCs/>
                <w:color w:val="F7EFD7"/>
                <w:sz w:val="16"/>
                <w:szCs w:val="16"/>
              </w:rPr>
              <w:t xml:space="preserve">Your notes</w:t>
            </w:r>
          </w:p>
        </w:tc>
      </w:tr>
      <w:tr>
        <w:trPr>
          <w:cantSplit/>
          <w:trHeight w:val="1150" w:hRule="atLeast"/>
        </w:trPr>
        <w:tc>
          <w:tcPr>
            <w:tcW w:type="dxa" w:w="4933"/>
            <w:tcBorders>
              <w:top w:val="single" w:color="B8C2C3" w:sz="4"/>
              <w:left w:val="single" w:color="B8C2C3" w:sz="4"/>
              <w:bottom w:val="single" w:color="B8C2C3" w:sz="4"/>
              <w:right w:val="single" w:color="B8C2C3" w:sz="4"/>
            </w:tcBorders>
            <w:tcMar>
              <w:top w:type="dxa" w:w="70"/>
              <w:left w:type="dxa" w:w="100"/>
              <w:bottom w:type="dxa" w:w="70"/>
              <w:right w:type="dxa" w:w="100"/>
            </w:tcMar>
          </w:tcPr>
          <w:p>
            <w:r>
              <w:rPr>
                <w:b/>
                <w:bCs/>
                <w:color w:val="0A1F3D"/>
                <w:sz w:val="16"/>
                <w:szCs w:val="16"/>
              </w:rPr>
              <w:t xml:space="preserve">What did young Mum originally want?</w:t>
            </w:r>
          </w:p>
        </w:tc>
        <w:tc>
          <w:tcPr>
            <w:tcW w:type="dxa" w:w="4933"/>
            <w:tcBorders>
              <w:top w:val="single" w:color="B8C2C3" w:sz="4"/>
              <w:left w:val="single" w:color="B8C2C3" w:sz="4"/>
              <w:bottom w:val="single" w:color="B8C2C3" w:sz="4"/>
              <w:right w:val="single" w:color="B8C2C3" w:sz="4"/>
            </w:tcBorders>
            <w:tcMar>
              <w:top w:type="dxa" w:w="70"/>
              <w:left w:type="dxa" w:w="100"/>
              <w:bottom w:type="dxa" w:w="70"/>
              <w:right w:type="dxa" w:w="100"/>
            </w:tcMar>
          </w:tcPr>
          <w:p/>
        </w:tc>
      </w:tr>
      <w:tr>
        <w:trPr>
          <w:cantSplit/>
          <w:trHeight w:val="1150" w:hRule="atLeast"/>
        </w:trPr>
        <w:tc>
          <w:tcPr>
            <w:tcW w:type="dxa" w:w="4933"/>
            <w:tcBorders>
              <w:top w:val="single" w:color="B8C2C3" w:sz="4"/>
              <w:left w:val="single" w:color="B8C2C3" w:sz="4"/>
              <w:bottom w:val="single" w:color="B8C2C3" w:sz="4"/>
              <w:right w:val="single" w:color="B8C2C3" w:sz="4"/>
            </w:tcBorders>
            <w:tcMar>
              <w:top w:type="dxa" w:w="70"/>
              <w:left w:type="dxa" w:w="100"/>
              <w:bottom w:type="dxa" w:w="70"/>
              <w:right w:type="dxa" w:w="100"/>
            </w:tcMar>
          </w:tcPr>
          <w:p>
            <w:r>
              <w:rPr>
                <w:b/>
                <w:bCs/>
                <w:color w:val="0A1F3D"/>
                <w:sz w:val="16"/>
                <w:szCs w:val="16"/>
              </w:rPr>
              <w:t xml:space="preserve">What changed?</w:t>
            </w:r>
          </w:p>
        </w:tc>
        <w:tc>
          <w:tcPr>
            <w:tcW w:type="dxa" w:w="4933"/>
            <w:tcBorders>
              <w:top w:val="single" w:color="B8C2C3" w:sz="4"/>
              <w:left w:val="single" w:color="B8C2C3" w:sz="4"/>
              <w:bottom w:val="single" w:color="B8C2C3" w:sz="4"/>
              <w:right w:val="single" w:color="B8C2C3" w:sz="4"/>
            </w:tcBorders>
            <w:tcMar>
              <w:top w:type="dxa" w:w="70"/>
              <w:left w:type="dxa" w:w="100"/>
              <w:bottom w:type="dxa" w:w="70"/>
              <w:right w:type="dxa" w:w="100"/>
            </w:tcMar>
          </w:tcPr>
          <w:p/>
        </w:tc>
      </w:tr>
      <w:tr>
        <w:trPr>
          <w:cantSplit/>
          <w:trHeight w:val="1150" w:hRule="atLeast"/>
        </w:trPr>
        <w:tc>
          <w:tcPr>
            <w:tcW w:type="dxa" w:w="4933"/>
            <w:tcBorders>
              <w:top w:val="single" w:color="B8C2C3" w:sz="4"/>
              <w:left w:val="single" w:color="B8C2C3" w:sz="4"/>
              <w:bottom w:val="single" w:color="B8C2C3" w:sz="4"/>
              <w:right w:val="single" w:color="B8C2C3" w:sz="4"/>
            </w:tcBorders>
            <w:tcMar>
              <w:top w:type="dxa" w:w="70"/>
              <w:left w:type="dxa" w:w="100"/>
              <w:bottom w:type="dxa" w:w="70"/>
              <w:right w:type="dxa" w:w="100"/>
            </w:tcMar>
          </w:tcPr>
          <w:p>
            <w:r>
              <w:rPr>
                <w:b/>
                <w:bCs/>
                <w:color w:val="0A1F3D"/>
                <w:sz w:val="16"/>
                <w:szCs w:val="16"/>
              </w:rPr>
              <w:t xml:space="preserve">What did she later want?</w:t>
            </w:r>
          </w:p>
        </w:tc>
        <w:tc>
          <w:tcPr>
            <w:tcW w:type="dxa" w:w="4933"/>
            <w:tcBorders>
              <w:top w:val="single" w:color="B8C2C3" w:sz="4"/>
              <w:left w:val="single" w:color="B8C2C3" w:sz="4"/>
              <w:bottom w:val="single" w:color="B8C2C3" w:sz="4"/>
              <w:right w:val="single" w:color="B8C2C3" w:sz="4"/>
            </w:tcBorders>
            <w:tcMar>
              <w:top w:type="dxa" w:w="70"/>
              <w:left w:type="dxa" w:w="100"/>
              <w:bottom w:type="dxa" w:w="70"/>
              <w:right w:type="dxa" w:w="100"/>
            </w:tcMar>
          </w:tcPr>
          <w:p/>
        </w:tc>
      </w:tr>
      <w:tr>
        <w:trPr>
          <w:cantSplit/>
          <w:trHeight w:val="1150" w:hRule="atLeast"/>
        </w:trPr>
        <w:tc>
          <w:tcPr>
            <w:tcW w:type="dxa" w:w="4933"/>
            <w:tcBorders>
              <w:top w:val="single" w:color="B8C2C3" w:sz="4"/>
              <w:left w:val="single" w:color="B8C2C3" w:sz="4"/>
              <w:bottom w:val="single" w:color="B8C2C3" w:sz="4"/>
              <w:right w:val="single" w:color="B8C2C3" w:sz="4"/>
            </w:tcBorders>
            <w:tcMar>
              <w:top w:type="dxa" w:w="70"/>
              <w:left w:type="dxa" w:w="100"/>
              <w:bottom w:type="dxa" w:w="70"/>
              <w:right w:type="dxa" w:w="100"/>
            </w:tcMar>
          </w:tcPr>
          <w:p>
            <w:r>
              <w:rPr>
                <w:b/>
                <w:bCs/>
                <w:color w:val="0A1F3D"/>
                <w:sz w:val="16"/>
                <w:szCs w:val="16"/>
              </w:rPr>
              <w:t xml:space="preserve">How did other people respond?</w:t>
            </w:r>
          </w:p>
        </w:tc>
        <w:tc>
          <w:tcPr>
            <w:tcW w:type="dxa" w:w="4933"/>
            <w:tcBorders>
              <w:top w:val="single" w:color="B8C2C3" w:sz="4"/>
              <w:left w:val="single" w:color="B8C2C3" w:sz="4"/>
              <w:bottom w:val="single" w:color="B8C2C3" w:sz="4"/>
              <w:right w:val="single" w:color="B8C2C3" w:sz="4"/>
            </w:tcBorders>
            <w:tcMar>
              <w:top w:type="dxa" w:w="70"/>
              <w:left w:type="dxa" w:w="100"/>
              <w:bottom w:type="dxa" w:w="70"/>
              <w:right w:type="dxa" w:w="100"/>
            </w:tcMar>
          </w:tcPr>
          <w:p/>
        </w:tc>
      </w:tr>
      <w:tr>
        <w:trPr>
          <w:cantSplit/>
          <w:trHeight w:val="1150" w:hRule="atLeast"/>
        </w:trPr>
        <w:tc>
          <w:tcPr>
            <w:tcW w:type="dxa" w:w="4933"/>
            <w:tcBorders>
              <w:top w:val="single" w:color="B8C2C3" w:sz="4"/>
              <w:left w:val="single" w:color="B8C2C3" w:sz="4"/>
              <w:bottom w:val="single" w:color="B8C2C3" w:sz="4"/>
              <w:right w:val="single" w:color="B8C2C3" w:sz="4"/>
            </w:tcBorders>
            <w:tcMar>
              <w:top w:type="dxa" w:w="70"/>
              <w:left w:type="dxa" w:w="100"/>
              <w:bottom w:type="dxa" w:w="70"/>
              <w:right w:type="dxa" w:w="100"/>
            </w:tcMar>
          </w:tcPr>
          <w:p>
            <w:r>
              <w:rPr>
                <w:b/>
                <w:bCs/>
                <w:color w:val="0A1F3D"/>
                <w:sz w:val="16"/>
                <w:szCs w:val="16"/>
              </w:rPr>
              <w:t xml:space="preserve">What does adult Mum choose in the climax?</w:t>
            </w:r>
          </w:p>
        </w:tc>
        <w:tc>
          <w:tcPr>
            <w:tcW w:type="dxa" w:w="4933"/>
            <w:tcBorders>
              <w:top w:val="single" w:color="B8C2C3" w:sz="4"/>
              <w:left w:val="single" w:color="B8C2C3" w:sz="4"/>
              <w:bottom w:val="single" w:color="B8C2C3" w:sz="4"/>
              <w:right w:val="single" w:color="B8C2C3" w:sz="4"/>
            </w:tcBorders>
            <w:tcMar>
              <w:top w:type="dxa" w:w="70"/>
              <w:left w:type="dxa" w:w="100"/>
              <w:bottom w:type="dxa" w:w="70"/>
              <w:right w:type="dxa" w:w="100"/>
            </w:tcMar>
          </w:tcPr>
          <w:p/>
        </w:tc>
      </w:tr>
      <w:tr>
        <w:trPr>
          <w:cantSplit/>
          <w:trHeight w:val="1150" w:hRule="atLeast"/>
        </w:trPr>
        <w:tc>
          <w:tcPr>
            <w:tcW w:type="dxa" w:w="4933"/>
            <w:tcBorders>
              <w:top w:val="single" w:color="B8C2C3" w:sz="4"/>
              <w:left w:val="single" w:color="B8C2C3" w:sz="4"/>
              <w:bottom w:val="single" w:color="B8C2C3" w:sz="4"/>
              <w:right w:val="single" w:color="B8C2C3" w:sz="4"/>
            </w:tcBorders>
            <w:tcMar>
              <w:top w:type="dxa" w:w="70"/>
              <w:left w:type="dxa" w:w="100"/>
              <w:bottom w:type="dxa" w:w="70"/>
              <w:right w:type="dxa" w:w="100"/>
            </w:tcMar>
          </w:tcPr>
          <w:p>
            <w:r>
              <w:rPr>
                <w:b/>
                <w:bCs/>
                <w:color w:val="0A1F3D"/>
                <w:sz w:val="16"/>
                <w:szCs w:val="16"/>
              </w:rPr>
              <w:t xml:space="preserve">Why should the adult answer matter now?</w:t>
            </w:r>
          </w:p>
        </w:tc>
        <w:tc>
          <w:tcPr>
            <w:tcW w:type="dxa" w:w="4933"/>
            <w:tcBorders>
              <w:top w:val="single" w:color="B8C2C3" w:sz="4"/>
              <w:left w:val="single" w:color="B8C2C3" w:sz="4"/>
              <w:bottom w:val="single" w:color="B8C2C3" w:sz="4"/>
              <w:right w:val="single" w:color="B8C2C3" w:sz="4"/>
            </w:tcBorders>
            <w:tcMar>
              <w:top w:type="dxa" w:w="70"/>
              <w:left w:type="dxa" w:w="100"/>
              <w:bottom w:type="dxa" w:w="70"/>
              <w:right w:type="dxa" w:w="100"/>
            </w:tcMar>
          </w:tcPr>
          <w:p/>
        </w:tc>
      </w:tr>
    </w:tbl>
    <w:p>
      <w:pPr>
        <w:spacing w:after="160"/>
      </w:pPr>
    </w:p>
    <w:p>
      <w:pPr>
        <w:spacing w:after="120"/>
      </w:pPr>
      <w:r>
        <w:t xml:space="preserve">In 4–6 sentences, explain why changing an answer does not necessarily make the earlier answer dishonest.</w:t>
      </w:r>
    </w:p>
    <w:p>
      <w:pPr>
        <w:pBdr>
          <w:bottom w:val="dotted" w:color="8A9899" w:sz="4" w:space="1"/>
        </w:pBdr>
        <w:spacing w:before="260" w:line="240" w:lineRule="auto"/>
      </w:pPr>
    </w:p>
    <w:p>
      <w:pPr>
        <w:pBdr>
          <w:bottom w:val="dotted" w:color="8A9899" w:sz="4" w:space="1"/>
        </w:pBdr>
        <w:spacing w:before="260" w:line="240" w:lineRule="auto"/>
      </w:pPr>
    </w:p>
    <w:p>
      <w:pPr>
        <w:pBdr>
          <w:bottom w:val="dotted" w:color="8A9899" w:sz="4" w:space="1"/>
        </w:pBdr>
        <w:spacing w:before="260" w:line="240" w:lineRule="auto"/>
      </w:pPr>
    </w:p>
    <w:p>
      <w:pPr>
        <w:pBdr>
          <w:bottom w:val="dotted" w:color="8A9899" w:sz="4" w:space="1"/>
        </w:pBdr>
        <w:spacing w:before="260" w:line="240" w:lineRule="auto"/>
      </w:pPr>
    </w:p>
    <w:p>
      <w:pPr>
        <w:pBdr>
          <w:bottom w:val="dotted" w:color="8A9899" w:sz="4" w:space="1"/>
        </w:pBdr>
        <w:spacing w:before="260" w:line="240" w:lineRule="auto"/>
      </w:pPr>
    </w:p>
    <w:p>
      <w:pPr>
        <w:pBdr>
          <w:bottom w:val="dotted" w:color="8A9899" w:sz="4" w:space="1"/>
        </w:pBdr>
        <w:spacing w:before="260" w:line="240" w:lineRule="auto"/>
      </w:pPr>
    </w:p>
    <w:p>
      <w:r>
        <w:br w:type="page"/>
      </w:r>
    </w:p>
    <w:p>
      <w:pPr>
        <w:keepNext/>
        <w:spacing w:after="60"/>
      </w:pPr>
      <w:r>
        <w:rPr>
          <w:b/>
          <w:bCs/>
          <w:color w:val="8B6B2E"/>
          <w:spacing w:val="30"/>
          <w:sz w:val="14"/>
          <w:szCs w:val="14"/>
        </w:rPr>
        <w:t xml:space="preserve">WORKSHEET 3 · EMBER WREN AND THE CROWN OF ECHOES</w:t>
      </w:r>
    </w:p>
    <w:p>
      <w:pPr>
        <w:pStyle w:val="Heading1"/>
      </w:pPr>
      <w:r>
        <w:t xml:space="preserve">Evidence, Inference or Assumption?</w:t>
      </w:r>
    </w:p>
    <w:p>
      <w:pPr>
        <w:spacing w:after="220" w:before="60"/>
      </w:pPr>
      <w:r>
        <w:t xml:space="preserve">Name: ______________________________________     Date: ________________</w:t>
      </w:r>
    </w:p>
    <w:p>
      <w:pPr>
        <w:spacing w:after="120"/>
      </w:pPr>
      <w:r>
        <w:t xml:space="preserve">Find four moments from the novel. Classify Ember's thinking.</w:t>
      </w:r>
    </w:p>
    <w:tbl>
      <w:tblPr>
        <w:tblW w:type="dxa" w:w="98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73"/>
        <w:gridCol w:w="1973"/>
        <w:gridCol w:w="1973"/>
        <w:gridCol w:w="1973"/>
        <w:gridCol w:w="1974"/>
      </w:tblGrid>
      <w:tr>
        <w:trPr>
          <w:tblHeader/>
        </w:trPr>
        <w:tc>
          <w:tcPr>
            <w:tcW w:type="dxa" w:w="1973"/>
            <w:tcBorders>
              <w:top w:val="single" w:color="B8C2C3" w:sz="4"/>
              <w:left w:val="single" w:color="B8C2C3" w:sz="4"/>
              <w:bottom w:val="single" w:color="B8C2C3" w:sz="4"/>
              <w:right w:val="single" w:color="B8C2C3" w:sz="4"/>
            </w:tcBorders>
            <w:shd w:fill="0A1F3D" w:color="auto" w:val="clear"/>
            <w:tcMar>
              <w:top w:type="dxa" w:w="70"/>
              <w:left w:type="dxa" w:w="100"/>
              <w:bottom w:type="dxa" w:w="70"/>
              <w:right w:type="dxa" w:w="100"/>
            </w:tcMar>
          </w:tcPr>
          <w:p>
            <w:r>
              <w:rPr>
                <w:b/>
                <w:bCs/>
                <w:color w:val="F7EFD7"/>
                <w:sz w:val="16"/>
                <w:szCs w:val="16"/>
              </w:rPr>
              <w:t xml:space="preserve">Moment</w:t>
            </w:r>
          </w:p>
        </w:tc>
        <w:tc>
          <w:tcPr>
            <w:tcW w:type="dxa" w:w="1973"/>
            <w:tcBorders>
              <w:top w:val="single" w:color="B8C2C3" w:sz="4"/>
              <w:left w:val="single" w:color="B8C2C3" w:sz="4"/>
              <w:bottom w:val="single" w:color="B8C2C3" w:sz="4"/>
              <w:right w:val="single" w:color="B8C2C3" w:sz="4"/>
            </w:tcBorders>
            <w:shd w:fill="0A1F3D" w:color="auto" w:val="clear"/>
            <w:tcMar>
              <w:top w:type="dxa" w:w="70"/>
              <w:left w:type="dxa" w:w="100"/>
              <w:bottom w:type="dxa" w:w="70"/>
              <w:right w:type="dxa" w:w="100"/>
            </w:tcMar>
          </w:tcPr>
          <w:p>
            <w:r>
              <w:rPr>
                <w:b/>
                <w:bCs/>
                <w:color w:val="F7EFD7"/>
                <w:sz w:val="16"/>
                <w:szCs w:val="16"/>
              </w:rPr>
              <w:t xml:space="preserve">Evidence</w:t>
            </w:r>
          </w:p>
        </w:tc>
        <w:tc>
          <w:tcPr>
            <w:tcW w:type="dxa" w:w="1973"/>
            <w:tcBorders>
              <w:top w:val="single" w:color="B8C2C3" w:sz="4"/>
              <w:left w:val="single" w:color="B8C2C3" w:sz="4"/>
              <w:bottom w:val="single" w:color="B8C2C3" w:sz="4"/>
              <w:right w:val="single" w:color="B8C2C3" w:sz="4"/>
            </w:tcBorders>
            <w:shd w:fill="0A1F3D" w:color="auto" w:val="clear"/>
            <w:tcMar>
              <w:top w:type="dxa" w:w="70"/>
              <w:left w:type="dxa" w:w="100"/>
              <w:bottom w:type="dxa" w:w="70"/>
              <w:right w:type="dxa" w:w="100"/>
            </w:tcMar>
          </w:tcPr>
          <w:p>
            <w:r>
              <w:rPr>
                <w:b/>
                <w:bCs/>
                <w:color w:val="F7EFD7"/>
                <w:sz w:val="16"/>
                <w:szCs w:val="16"/>
              </w:rPr>
              <w:t xml:space="preserve">Inference</w:t>
            </w:r>
          </w:p>
        </w:tc>
        <w:tc>
          <w:tcPr>
            <w:tcW w:type="dxa" w:w="1973"/>
            <w:tcBorders>
              <w:top w:val="single" w:color="B8C2C3" w:sz="4"/>
              <w:left w:val="single" w:color="B8C2C3" w:sz="4"/>
              <w:bottom w:val="single" w:color="B8C2C3" w:sz="4"/>
              <w:right w:val="single" w:color="B8C2C3" w:sz="4"/>
            </w:tcBorders>
            <w:shd w:fill="0A1F3D" w:color="auto" w:val="clear"/>
            <w:tcMar>
              <w:top w:type="dxa" w:w="70"/>
              <w:left w:type="dxa" w:w="100"/>
              <w:bottom w:type="dxa" w:w="70"/>
              <w:right w:type="dxa" w:w="100"/>
            </w:tcMar>
          </w:tcPr>
          <w:p>
            <w:r>
              <w:rPr>
                <w:b/>
                <w:bCs/>
                <w:color w:val="F7EFD7"/>
                <w:sz w:val="16"/>
                <w:szCs w:val="16"/>
              </w:rPr>
              <w:t xml:space="preserve">Assumption</w:t>
            </w:r>
          </w:p>
        </w:tc>
        <w:tc>
          <w:tcPr>
            <w:tcW w:type="dxa" w:w="1974"/>
            <w:tcBorders>
              <w:top w:val="single" w:color="B8C2C3" w:sz="4"/>
              <w:left w:val="single" w:color="B8C2C3" w:sz="4"/>
              <w:bottom w:val="single" w:color="B8C2C3" w:sz="4"/>
              <w:right w:val="single" w:color="B8C2C3" w:sz="4"/>
            </w:tcBorders>
            <w:shd w:fill="0A1F3D" w:color="auto" w:val="clear"/>
            <w:tcMar>
              <w:top w:type="dxa" w:w="70"/>
              <w:left w:type="dxa" w:w="100"/>
              <w:bottom w:type="dxa" w:w="70"/>
              <w:right w:type="dxa" w:w="100"/>
            </w:tcMar>
          </w:tcPr>
          <w:p>
            <w:r>
              <w:rPr>
                <w:b/>
                <w:bCs/>
                <w:color w:val="F7EFD7"/>
                <w:sz w:val="16"/>
                <w:szCs w:val="16"/>
              </w:rPr>
              <w:t xml:space="preserve">What later changes?</w:t>
            </w:r>
          </w:p>
        </w:tc>
      </w:tr>
      <w:tr>
        <w:trPr>
          <w:cantSplit/>
          <w:trHeight w:val="1150" w:hRule="atLeast"/>
        </w:trPr>
        <w:tc>
          <w:tcPr>
            <w:tcW w:type="dxa" w:w="1973"/>
            <w:tcBorders>
              <w:top w:val="single" w:color="B8C2C3" w:sz="4"/>
              <w:left w:val="single" w:color="B8C2C3" w:sz="4"/>
              <w:bottom w:val="single" w:color="B8C2C3" w:sz="4"/>
              <w:right w:val="single" w:color="B8C2C3" w:sz="4"/>
            </w:tcBorders>
            <w:tcMar>
              <w:top w:type="dxa" w:w="70"/>
              <w:left w:type="dxa" w:w="100"/>
              <w:bottom w:type="dxa" w:w="70"/>
              <w:right w:type="dxa" w:w="100"/>
            </w:tcMar>
          </w:tcPr>
          <w:p>
            <w:r>
              <w:rPr>
                <w:b/>
                <w:bCs/>
                <w:color w:val="0A1F3D"/>
                <w:sz w:val="16"/>
                <w:szCs w:val="16"/>
              </w:rPr>
              <w:t xml:space="preserve">1.</w:t>
            </w:r>
          </w:p>
        </w:tc>
        <w:tc>
          <w:tcPr>
            <w:tcW w:type="dxa" w:w="1973"/>
            <w:tcBorders>
              <w:top w:val="single" w:color="B8C2C3" w:sz="4"/>
              <w:left w:val="single" w:color="B8C2C3" w:sz="4"/>
              <w:bottom w:val="single" w:color="B8C2C3" w:sz="4"/>
              <w:right w:val="single" w:color="B8C2C3" w:sz="4"/>
            </w:tcBorders>
            <w:tcMar>
              <w:top w:type="dxa" w:w="70"/>
              <w:left w:type="dxa" w:w="100"/>
              <w:bottom w:type="dxa" w:w="70"/>
              <w:right w:type="dxa" w:w="100"/>
            </w:tcMar>
          </w:tcPr>
          <w:p/>
        </w:tc>
        <w:tc>
          <w:tcPr>
            <w:tcW w:type="dxa" w:w="1973"/>
            <w:tcBorders>
              <w:top w:val="single" w:color="B8C2C3" w:sz="4"/>
              <w:left w:val="single" w:color="B8C2C3" w:sz="4"/>
              <w:bottom w:val="single" w:color="B8C2C3" w:sz="4"/>
              <w:right w:val="single" w:color="B8C2C3" w:sz="4"/>
            </w:tcBorders>
            <w:tcMar>
              <w:top w:type="dxa" w:w="70"/>
              <w:left w:type="dxa" w:w="100"/>
              <w:bottom w:type="dxa" w:w="70"/>
              <w:right w:type="dxa" w:w="100"/>
            </w:tcMar>
          </w:tcPr>
          <w:p/>
        </w:tc>
        <w:tc>
          <w:tcPr>
            <w:tcW w:type="dxa" w:w="1973"/>
            <w:tcBorders>
              <w:top w:val="single" w:color="B8C2C3" w:sz="4"/>
              <w:left w:val="single" w:color="B8C2C3" w:sz="4"/>
              <w:bottom w:val="single" w:color="B8C2C3" w:sz="4"/>
              <w:right w:val="single" w:color="B8C2C3" w:sz="4"/>
            </w:tcBorders>
            <w:tcMar>
              <w:top w:type="dxa" w:w="70"/>
              <w:left w:type="dxa" w:w="100"/>
              <w:bottom w:type="dxa" w:w="70"/>
              <w:right w:type="dxa" w:w="100"/>
            </w:tcMar>
          </w:tcPr>
          <w:p/>
        </w:tc>
        <w:tc>
          <w:tcPr>
            <w:tcW w:type="dxa" w:w="1974"/>
            <w:tcBorders>
              <w:top w:val="single" w:color="B8C2C3" w:sz="4"/>
              <w:left w:val="single" w:color="B8C2C3" w:sz="4"/>
              <w:bottom w:val="single" w:color="B8C2C3" w:sz="4"/>
              <w:right w:val="single" w:color="B8C2C3" w:sz="4"/>
            </w:tcBorders>
            <w:tcMar>
              <w:top w:type="dxa" w:w="70"/>
              <w:left w:type="dxa" w:w="100"/>
              <w:bottom w:type="dxa" w:w="70"/>
              <w:right w:type="dxa" w:w="100"/>
            </w:tcMar>
          </w:tcPr>
          <w:p/>
        </w:tc>
      </w:tr>
      <w:tr>
        <w:trPr>
          <w:cantSplit/>
          <w:trHeight w:val="1150" w:hRule="atLeast"/>
        </w:trPr>
        <w:tc>
          <w:tcPr>
            <w:tcW w:type="dxa" w:w="1973"/>
            <w:tcBorders>
              <w:top w:val="single" w:color="B8C2C3" w:sz="4"/>
              <w:left w:val="single" w:color="B8C2C3" w:sz="4"/>
              <w:bottom w:val="single" w:color="B8C2C3" w:sz="4"/>
              <w:right w:val="single" w:color="B8C2C3" w:sz="4"/>
            </w:tcBorders>
            <w:tcMar>
              <w:top w:type="dxa" w:w="70"/>
              <w:left w:type="dxa" w:w="100"/>
              <w:bottom w:type="dxa" w:w="70"/>
              <w:right w:type="dxa" w:w="100"/>
            </w:tcMar>
          </w:tcPr>
          <w:p>
            <w:r>
              <w:rPr>
                <w:b/>
                <w:bCs/>
                <w:color w:val="0A1F3D"/>
                <w:sz w:val="16"/>
                <w:szCs w:val="16"/>
              </w:rPr>
              <w:t xml:space="preserve">2.</w:t>
            </w:r>
          </w:p>
        </w:tc>
        <w:tc>
          <w:tcPr>
            <w:tcW w:type="dxa" w:w="1973"/>
            <w:tcBorders>
              <w:top w:val="single" w:color="B8C2C3" w:sz="4"/>
              <w:left w:val="single" w:color="B8C2C3" w:sz="4"/>
              <w:bottom w:val="single" w:color="B8C2C3" w:sz="4"/>
              <w:right w:val="single" w:color="B8C2C3" w:sz="4"/>
            </w:tcBorders>
            <w:tcMar>
              <w:top w:type="dxa" w:w="70"/>
              <w:left w:type="dxa" w:w="100"/>
              <w:bottom w:type="dxa" w:w="70"/>
              <w:right w:type="dxa" w:w="100"/>
            </w:tcMar>
          </w:tcPr>
          <w:p/>
        </w:tc>
        <w:tc>
          <w:tcPr>
            <w:tcW w:type="dxa" w:w="1973"/>
            <w:tcBorders>
              <w:top w:val="single" w:color="B8C2C3" w:sz="4"/>
              <w:left w:val="single" w:color="B8C2C3" w:sz="4"/>
              <w:bottom w:val="single" w:color="B8C2C3" w:sz="4"/>
              <w:right w:val="single" w:color="B8C2C3" w:sz="4"/>
            </w:tcBorders>
            <w:tcMar>
              <w:top w:type="dxa" w:w="70"/>
              <w:left w:type="dxa" w:w="100"/>
              <w:bottom w:type="dxa" w:w="70"/>
              <w:right w:type="dxa" w:w="100"/>
            </w:tcMar>
          </w:tcPr>
          <w:p/>
        </w:tc>
        <w:tc>
          <w:tcPr>
            <w:tcW w:type="dxa" w:w="1973"/>
            <w:tcBorders>
              <w:top w:val="single" w:color="B8C2C3" w:sz="4"/>
              <w:left w:val="single" w:color="B8C2C3" w:sz="4"/>
              <w:bottom w:val="single" w:color="B8C2C3" w:sz="4"/>
              <w:right w:val="single" w:color="B8C2C3" w:sz="4"/>
            </w:tcBorders>
            <w:tcMar>
              <w:top w:type="dxa" w:w="70"/>
              <w:left w:type="dxa" w:w="100"/>
              <w:bottom w:type="dxa" w:w="70"/>
              <w:right w:type="dxa" w:w="100"/>
            </w:tcMar>
          </w:tcPr>
          <w:p/>
        </w:tc>
        <w:tc>
          <w:tcPr>
            <w:tcW w:type="dxa" w:w="1974"/>
            <w:tcBorders>
              <w:top w:val="single" w:color="B8C2C3" w:sz="4"/>
              <w:left w:val="single" w:color="B8C2C3" w:sz="4"/>
              <w:bottom w:val="single" w:color="B8C2C3" w:sz="4"/>
              <w:right w:val="single" w:color="B8C2C3" w:sz="4"/>
            </w:tcBorders>
            <w:tcMar>
              <w:top w:type="dxa" w:w="70"/>
              <w:left w:type="dxa" w:w="100"/>
              <w:bottom w:type="dxa" w:w="70"/>
              <w:right w:type="dxa" w:w="100"/>
            </w:tcMar>
          </w:tcPr>
          <w:p/>
        </w:tc>
      </w:tr>
      <w:tr>
        <w:trPr>
          <w:cantSplit/>
          <w:trHeight w:val="1150" w:hRule="atLeast"/>
        </w:trPr>
        <w:tc>
          <w:tcPr>
            <w:tcW w:type="dxa" w:w="1973"/>
            <w:tcBorders>
              <w:top w:val="single" w:color="B8C2C3" w:sz="4"/>
              <w:left w:val="single" w:color="B8C2C3" w:sz="4"/>
              <w:bottom w:val="single" w:color="B8C2C3" w:sz="4"/>
              <w:right w:val="single" w:color="B8C2C3" w:sz="4"/>
            </w:tcBorders>
            <w:tcMar>
              <w:top w:type="dxa" w:w="70"/>
              <w:left w:type="dxa" w:w="100"/>
              <w:bottom w:type="dxa" w:w="70"/>
              <w:right w:type="dxa" w:w="100"/>
            </w:tcMar>
          </w:tcPr>
          <w:p>
            <w:r>
              <w:rPr>
                <w:b/>
                <w:bCs/>
                <w:color w:val="0A1F3D"/>
                <w:sz w:val="16"/>
                <w:szCs w:val="16"/>
              </w:rPr>
              <w:t xml:space="preserve">3.</w:t>
            </w:r>
          </w:p>
        </w:tc>
        <w:tc>
          <w:tcPr>
            <w:tcW w:type="dxa" w:w="1973"/>
            <w:tcBorders>
              <w:top w:val="single" w:color="B8C2C3" w:sz="4"/>
              <w:left w:val="single" w:color="B8C2C3" w:sz="4"/>
              <w:bottom w:val="single" w:color="B8C2C3" w:sz="4"/>
              <w:right w:val="single" w:color="B8C2C3" w:sz="4"/>
            </w:tcBorders>
            <w:tcMar>
              <w:top w:type="dxa" w:w="70"/>
              <w:left w:type="dxa" w:w="100"/>
              <w:bottom w:type="dxa" w:w="70"/>
              <w:right w:type="dxa" w:w="100"/>
            </w:tcMar>
          </w:tcPr>
          <w:p/>
        </w:tc>
        <w:tc>
          <w:tcPr>
            <w:tcW w:type="dxa" w:w="1973"/>
            <w:tcBorders>
              <w:top w:val="single" w:color="B8C2C3" w:sz="4"/>
              <w:left w:val="single" w:color="B8C2C3" w:sz="4"/>
              <w:bottom w:val="single" w:color="B8C2C3" w:sz="4"/>
              <w:right w:val="single" w:color="B8C2C3" w:sz="4"/>
            </w:tcBorders>
            <w:tcMar>
              <w:top w:type="dxa" w:w="70"/>
              <w:left w:type="dxa" w:w="100"/>
              <w:bottom w:type="dxa" w:w="70"/>
              <w:right w:type="dxa" w:w="100"/>
            </w:tcMar>
          </w:tcPr>
          <w:p/>
        </w:tc>
        <w:tc>
          <w:tcPr>
            <w:tcW w:type="dxa" w:w="1973"/>
            <w:tcBorders>
              <w:top w:val="single" w:color="B8C2C3" w:sz="4"/>
              <w:left w:val="single" w:color="B8C2C3" w:sz="4"/>
              <w:bottom w:val="single" w:color="B8C2C3" w:sz="4"/>
              <w:right w:val="single" w:color="B8C2C3" w:sz="4"/>
            </w:tcBorders>
            <w:tcMar>
              <w:top w:type="dxa" w:w="70"/>
              <w:left w:type="dxa" w:w="100"/>
              <w:bottom w:type="dxa" w:w="70"/>
              <w:right w:type="dxa" w:w="100"/>
            </w:tcMar>
          </w:tcPr>
          <w:p/>
        </w:tc>
        <w:tc>
          <w:tcPr>
            <w:tcW w:type="dxa" w:w="1974"/>
            <w:tcBorders>
              <w:top w:val="single" w:color="B8C2C3" w:sz="4"/>
              <w:left w:val="single" w:color="B8C2C3" w:sz="4"/>
              <w:bottom w:val="single" w:color="B8C2C3" w:sz="4"/>
              <w:right w:val="single" w:color="B8C2C3" w:sz="4"/>
            </w:tcBorders>
            <w:tcMar>
              <w:top w:type="dxa" w:w="70"/>
              <w:left w:type="dxa" w:w="100"/>
              <w:bottom w:type="dxa" w:w="70"/>
              <w:right w:type="dxa" w:w="100"/>
            </w:tcMar>
          </w:tcPr>
          <w:p/>
        </w:tc>
      </w:tr>
      <w:tr>
        <w:trPr>
          <w:cantSplit/>
          <w:trHeight w:val="1150" w:hRule="atLeast"/>
        </w:trPr>
        <w:tc>
          <w:tcPr>
            <w:tcW w:type="dxa" w:w="1973"/>
            <w:tcBorders>
              <w:top w:val="single" w:color="B8C2C3" w:sz="4"/>
              <w:left w:val="single" w:color="B8C2C3" w:sz="4"/>
              <w:bottom w:val="single" w:color="B8C2C3" w:sz="4"/>
              <w:right w:val="single" w:color="B8C2C3" w:sz="4"/>
            </w:tcBorders>
            <w:tcMar>
              <w:top w:type="dxa" w:w="70"/>
              <w:left w:type="dxa" w:w="100"/>
              <w:bottom w:type="dxa" w:w="70"/>
              <w:right w:type="dxa" w:w="100"/>
            </w:tcMar>
          </w:tcPr>
          <w:p>
            <w:r>
              <w:rPr>
                <w:b/>
                <w:bCs/>
                <w:color w:val="0A1F3D"/>
                <w:sz w:val="16"/>
                <w:szCs w:val="16"/>
              </w:rPr>
              <w:t xml:space="preserve">4.</w:t>
            </w:r>
          </w:p>
        </w:tc>
        <w:tc>
          <w:tcPr>
            <w:tcW w:type="dxa" w:w="1973"/>
            <w:tcBorders>
              <w:top w:val="single" w:color="B8C2C3" w:sz="4"/>
              <w:left w:val="single" w:color="B8C2C3" w:sz="4"/>
              <w:bottom w:val="single" w:color="B8C2C3" w:sz="4"/>
              <w:right w:val="single" w:color="B8C2C3" w:sz="4"/>
            </w:tcBorders>
            <w:tcMar>
              <w:top w:type="dxa" w:w="70"/>
              <w:left w:type="dxa" w:w="100"/>
              <w:bottom w:type="dxa" w:w="70"/>
              <w:right w:type="dxa" w:w="100"/>
            </w:tcMar>
          </w:tcPr>
          <w:p/>
        </w:tc>
        <w:tc>
          <w:tcPr>
            <w:tcW w:type="dxa" w:w="1973"/>
            <w:tcBorders>
              <w:top w:val="single" w:color="B8C2C3" w:sz="4"/>
              <w:left w:val="single" w:color="B8C2C3" w:sz="4"/>
              <w:bottom w:val="single" w:color="B8C2C3" w:sz="4"/>
              <w:right w:val="single" w:color="B8C2C3" w:sz="4"/>
            </w:tcBorders>
            <w:tcMar>
              <w:top w:type="dxa" w:w="70"/>
              <w:left w:type="dxa" w:w="100"/>
              <w:bottom w:type="dxa" w:w="70"/>
              <w:right w:type="dxa" w:w="100"/>
            </w:tcMar>
          </w:tcPr>
          <w:p/>
        </w:tc>
        <w:tc>
          <w:tcPr>
            <w:tcW w:type="dxa" w:w="1973"/>
            <w:tcBorders>
              <w:top w:val="single" w:color="B8C2C3" w:sz="4"/>
              <w:left w:val="single" w:color="B8C2C3" w:sz="4"/>
              <w:bottom w:val="single" w:color="B8C2C3" w:sz="4"/>
              <w:right w:val="single" w:color="B8C2C3" w:sz="4"/>
            </w:tcBorders>
            <w:tcMar>
              <w:top w:type="dxa" w:w="70"/>
              <w:left w:type="dxa" w:w="100"/>
              <w:bottom w:type="dxa" w:w="70"/>
              <w:right w:type="dxa" w:w="100"/>
            </w:tcMar>
          </w:tcPr>
          <w:p/>
        </w:tc>
        <w:tc>
          <w:tcPr>
            <w:tcW w:type="dxa" w:w="1974"/>
            <w:tcBorders>
              <w:top w:val="single" w:color="B8C2C3" w:sz="4"/>
              <w:left w:val="single" w:color="B8C2C3" w:sz="4"/>
              <w:bottom w:val="single" w:color="B8C2C3" w:sz="4"/>
              <w:right w:val="single" w:color="B8C2C3" w:sz="4"/>
            </w:tcBorders>
            <w:tcMar>
              <w:top w:type="dxa" w:w="70"/>
              <w:left w:type="dxa" w:w="100"/>
              <w:bottom w:type="dxa" w:w="70"/>
              <w:right w:type="dxa" w:w="100"/>
            </w:tcMar>
          </w:tcPr>
          <w:p/>
        </w:tc>
      </w:tr>
    </w:tbl>
    <w:p>
      <w:pPr>
        <w:spacing w:after="160"/>
      </w:pPr>
    </w:p>
    <w:p>
      <w:pPr>
        <w:spacing w:after="120"/>
      </w:pPr>
      <w:r>
        <w:t xml:space="preserve">Which category causes Ember the most difficulty in Book Two? Explain.</w:t>
      </w:r>
    </w:p>
    <w:p>
      <w:pPr>
        <w:pBdr>
          <w:bottom w:val="dotted" w:color="8A9899" w:sz="4" w:space="1"/>
        </w:pBdr>
        <w:spacing w:before="260" w:line="240" w:lineRule="auto"/>
      </w:pPr>
    </w:p>
    <w:p>
      <w:pPr>
        <w:pBdr>
          <w:bottom w:val="dotted" w:color="8A9899" w:sz="4" w:space="1"/>
        </w:pBdr>
        <w:spacing w:before="260" w:line="240" w:lineRule="auto"/>
      </w:pPr>
    </w:p>
    <w:p>
      <w:pPr>
        <w:pBdr>
          <w:bottom w:val="dotted" w:color="8A9899" w:sz="4" w:space="1"/>
        </w:pBdr>
        <w:spacing w:before="260" w:line="240" w:lineRule="auto"/>
      </w:pPr>
    </w:p>
    <w:p>
      <w:pPr>
        <w:pBdr>
          <w:bottom w:val="dotted" w:color="8A9899" w:sz="4" w:space="1"/>
        </w:pBdr>
        <w:spacing w:before="260" w:line="240" w:lineRule="auto"/>
      </w:pPr>
    </w:p>
    <w:p>
      <w:r>
        <w:br w:type="page"/>
      </w:r>
    </w:p>
    <w:p>
      <w:pPr>
        <w:keepNext/>
        <w:spacing w:after="60"/>
      </w:pPr>
      <w:r>
        <w:rPr>
          <w:b/>
          <w:bCs/>
          <w:color w:val="8B6B2E"/>
          <w:spacing w:val="30"/>
          <w:sz w:val="14"/>
          <w:szCs w:val="14"/>
        </w:rPr>
        <w:t xml:space="preserve">WORKSHEET 4 · EMBER WREN AND THE CROWN OF ECHOES</w:t>
      </w:r>
    </w:p>
    <w:p>
      <w:pPr>
        <w:pStyle w:val="Heading1"/>
      </w:pPr>
      <w:r>
        <w:t xml:space="preserve">Character Change</w:t>
      </w:r>
    </w:p>
    <w:p>
      <w:pPr>
        <w:spacing w:after="220" w:before="60"/>
      </w:pPr>
      <w:r>
        <w:t xml:space="preserve">Name: ______________________________________     Date: ________________</w:t>
      </w:r>
    </w:p>
    <w:p>
      <w:pPr>
        <w:spacing w:after="120"/>
      </w:pPr>
      <w:r>
        <w:t xml:space="preserve">Choose Ember, Mum, Rowan or Vire.</w:t>
      </w:r>
    </w:p>
    <w:p>
      <w:pPr>
        <w:spacing w:after="120"/>
      </w:pPr>
      <w:r>
        <w:t xml:space="preserve">Character: _______________________________</w:t>
      </w:r>
    </w:p>
    <w:tbl>
      <w:tblPr>
        <w:tblW w:type="dxa" w:w="98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56"/>
        <w:gridCol w:w="3256"/>
        <w:gridCol w:w="3354"/>
      </w:tblGrid>
      <w:tr>
        <w:trPr>
          <w:tblHeader/>
        </w:trPr>
        <w:tc>
          <w:tcPr>
            <w:tcW w:type="dxa" w:w="3256"/>
            <w:tcBorders>
              <w:top w:val="single" w:color="B8C2C3" w:sz="4"/>
              <w:left w:val="single" w:color="B8C2C3" w:sz="4"/>
              <w:bottom w:val="single" w:color="B8C2C3" w:sz="4"/>
              <w:right w:val="single" w:color="B8C2C3" w:sz="4"/>
            </w:tcBorders>
            <w:shd w:fill="0A1F3D" w:color="auto" w:val="clear"/>
            <w:tcMar>
              <w:top w:type="dxa" w:w="70"/>
              <w:left w:type="dxa" w:w="100"/>
              <w:bottom w:type="dxa" w:w="70"/>
              <w:right w:type="dxa" w:w="100"/>
            </w:tcMar>
          </w:tcPr>
          <w:p>
            <w:r>
              <w:rPr>
                <w:b/>
                <w:bCs/>
                <w:color w:val="F7EFD7"/>
                <w:sz w:val="16"/>
                <w:szCs w:val="16"/>
              </w:rPr>
              <w:t xml:space="preserve">Beginning</w:t>
            </w:r>
          </w:p>
        </w:tc>
        <w:tc>
          <w:tcPr>
            <w:tcW w:type="dxa" w:w="3256"/>
            <w:tcBorders>
              <w:top w:val="single" w:color="B8C2C3" w:sz="4"/>
              <w:left w:val="single" w:color="B8C2C3" w:sz="4"/>
              <w:bottom w:val="single" w:color="B8C2C3" w:sz="4"/>
              <w:right w:val="single" w:color="B8C2C3" w:sz="4"/>
            </w:tcBorders>
            <w:shd w:fill="0A1F3D" w:color="auto" w:val="clear"/>
            <w:tcMar>
              <w:top w:type="dxa" w:w="70"/>
              <w:left w:type="dxa" w:w="100"/>
              <w:bottom w:type="dxa" w:w="70"/>
              <w:right w:type="dxa" w:w="100"/>
            </w:tcMar>
          </w:tcPr>
          <w:p>
            <w:r>
              <w:rPr>
                <w:b/>
                <w:bCs/>
                <w:color w:val="F7EFD7"/>
                <w:sz w:val="16"/>
                <w:szCs w:val="16"/>
              </w:rPr>
              <w:t xml:space="preserve">Middle</w:t>
            </w:r>
          </w:p>
        </w:tc>
        <w:tc>
          <w:tcPr>
            <w:tcW w:type="dxa" w:w="3354"/>
            <w:tcBorders>
              <w:top w:val="single" w:color="B8C2C3" w:sz="4"/>
              <w:left w:val="single" w:color="B8C2C3" w:sz="4"/>
              <w:bottom w:val="single" w:color="B8C2C3" w:sz="4"/>
              <w:right w:val="single" w:color="B8C2C3" w:sz="4"/>
            </w:tcBorders>
            <w:shd w:fill="0A1F3D" w:color="auto" w:val="clear"/>
            <w:tcMar>
              <w:top w:type="dxa" w:w="70"/>
              <w:left w:type="dxa" w:w="100"/>
              <w:bottom w:type="dxa" w:w="70"/>
              <w:right w:type="dxa" w:w="100"/>
            </w:tcMar>
          </w:tcPr>
          <w:p>
            <w:r>
              <w:rPr>
                <w:b/>
                <w:bCs/>
                <w:color w:val="F7EFD7"/>
                <w:sz w:val="16"/>
                <w:szCs w:val="16"/>
              </w:rPr>
              <w:t xml:space="preserve">End</w:t>
            </w:r>
          </w:p>
        </w:tc>
      </w:tr>
      <w:tr>
        <w:trPr>
          <w:cantSplit/>
          <w:trHeight w:val="1150" w:hRule="atLeast"/>
        </w:trPr>
        <w:tc>
          <w:tcPr>
            <w:tcW w:type="dxa" w:w="3256"/>
            <w:tcBorders>
              <w:top w:val="single" w:color="B8C2C3" w:sz="4"/>
              <w:left w:val="single" w:color="B8C2C3" w:sz="4"/>
              <w:bottom w:val="single" w:color="B8C2C3" w:sz="4"/>
              <w:right w:val="single" w:color="B8C2C3" w:sz="4"/>
            </w:tcBorders>
            <w:tcMar>
              <w:top w:type="dxa" w:w="70"/>
              <w:left w:type="dxa" w:w="100"/>
              <w:bottom w:type="dxa" w:w="70"/>
              <w:right w:type="dxa" w:w="100"/>
            </w:tcMar>
          </w:tcPr>
          <w:p>
            <w:r>
              <w:rPr>
                <w:b/>
                <w:bCs/>
                <w:color w:val="0A1F3D"/>
                <w:sz w:val="16"/>
                <w:szCs w:val="16"/>
              </w:rPr>
              <w:t xml:space="preserve">What they want:</w:t>
            </w:r>
          </w:p>
        </w:tc>
        <w:tc>
          <w:tcPr>
            <w:tcW w:type="dxa" w:w="3256"/>
            <w:tcBorders>
              <w:top w:val="single" w:color="B8C2C3" w:sz="4"/>
              <w:left w:val="single" w:color="B8C2C3" w:sz="4"/>
              <w:bottom w:val="single" w:color="B8C2C3" w:sz="4"/>
              <w:right w:val="single" w:color="B8C2C3" w:sz="4"/>
            </w:tcBorders>
            <w:tcMar>
              <w:top w:type="dxa" w:w="70"/>
              <w:left w:type="dxa" w:w="100"/>
              <w:bottom w:type="dxa" w:w="70"/>
              <w:right w:type="dxa" w:w="100"/>
            </w:tcMar>
          </w:tcPr>
          <w:p/>
        </w:tc>
        <w:tc>
          <w:tcPr>
            <w:tcW w:type="dxa" w:w="3354"/>
            <w:tcBorders>
              <w:top w:val="single" w:color="B8C2C3" w:sz="4"/>
              <w:left w:val="single" w:color="B8C2C3" w:sz="4"/>
              <w:bottom w:val="single" w:color="B8C2C3" w:sz="4"/>
              <w:right w:val="single" w:color="B8C2C3" w:sz="4"/>
            </w:tcBorders>
            <w:tcMar>
              <w:top w:type="dxa" w:w="70"/>
              <w:left w:type="dxa" w:w="100"/>
              <w:bottom w:type="dxa" w:w="70"/>
              <w:right w:type="dxa" w:w="100"/>
            </w:tcMar>
          </w:tcPr>
          <w:p/>
        </w:tc>
      </w:tr>
      <w:tr>
        <w:trPr>
          <w:cantSplit/>
          <w:trHeight w:val="1150" w:hRule="atLeast"/>
        </w:trPr>
        <w:tc>
          <w:tcPr>
            <w:tcW w:type="dxa" w:w="3256"/>
            <w:tcBorders>
              <w:top w:val="single" w:color="B8C2C3" w:sz="4"/>
              <w:left w:val="single" w:color="B8C2C3" w:sz="4"/>
              <w:bottom w:val="single" w:color="B8C2C3" w:sz="4"/>
              <w:right w:val="single" w:color="B8C2C3" w:sz="4"/>
            </w:tcBorders>
            <w:tcMar>
              <w:top w:type="dxa" w:w="70"/>
              <w:left w:type="dxa" w:w="100"/>
              <w:bottom w:type="dxa" w:w="70"/>
              <w:right w:type="dxa" w:w="100"/>
            </w:tcMar>
          </w:tcPr>
          <w:p>
            <w:r>
              <w:rPr>
                <w:b/>
                <w:bCs/>
                <w:color w:val="0A1F3D"/>
                <w:sz w:val="16"/>
                <w:szCs w:val="16"/>
              </w:rPr>
              <w:t xml:space="preserve">What they fear:</w:t>
            </w:r>
          </w:p>
        </w:tc>
        <w:tc>
          <w:tcPr>
            <w:tcW w:type="dxa" w:w="3256"/>
            <w:tcBorders>
              <w:top w:val="single" w:color="B8C2C3" w:sz="4"/>
              <w:left w:val="single" w:color="B8C2C3" w:sz="4"/>
              <w:bottom w:val="single" w:color="B8C2C3" w:sz="4"/>
              <w:right w:val="single" w:color="B8C2C3" w:sz="4"/>
            </w:tcBorders>
            <w:tcMar>
              <w:top w:type="dxa" w:w="70"/>
              <w:left w:type="dxa" w:w="100"/>
              <w:bottom w:type="dxa" w:w="70"/>
              <w:right w:type="dxa" w:w="100"/>
            </w:tcMar>
          </w:tcPr>
          <w:p/>
        </w:tc>
        <w:tc>
          <w:tcPr>
            <w:tcW w:type="dxa" w:w="3354"/>
            <w:tcBorders>
              <w:top w:val="single" w:color="B8C2C3" w:sz="4"/>
              <w:left w:val="single" w:color="B8C2C3" w:sz="4"/>
              <w:bottom w:val="single" w:color="B8C2C3" w:sz="4"/>
              <w:right w:val="single" w:color="B8C2C3" w:sz="4"/>
            </w:tcBorders>
            <w:tcMar>
              <w:top w:type="dxa" w:w="70"/>
              <w:left w:type="dxa" w:w="100"/>
              <w:bottom w:type="dxa" w:w="70"/>
              <w:right w:type="dxa" w:w="100"/>
            </w:tcMar>
          </w:tcPr>
          <w:p/>
        </w:tc>
      </w:tr>
      <w:tr>
        <w:trPr>
          <w:cantSplit/>
          <w:trHeight w:val="1150" w:hRule="atLeast"/>
        </w:trPr>
        <w:tc>
          <w:tcPr>
            <w:tcW w:type="dxa" w:w="3256"/>
            <w:tcBorders>
              <w:top w:val="single" w:color="B8C2C3" w:sz="4"/>
              <w:left w:val="single" w:color="B8C2C3" w:sz="4"/>
              <w:bottom w:val="single" w:color="B8C2C3" w:sz="4"/>
              <w:right w:val="single" w:color="B8C2C3" w:sz="4"/>
            </w:tcBorders>
            <w:tcMar>
              <w:top w:type="dxa" w:w="70"/>
              <w:left w:type="dxa" w:w="100"/>
              <w:bottom w:type="dxa" w:w="70"/>
              <w:right w:type="dxa" w:w="100"/>
            </w:tcMar>
          </w:tcPr>
          <w:p>
            <w:r>
              <w:rPr>
                <w:b/>
                <w:bCs/>
                <w:color w:val="0A1F3D"/>
                <w:sz w:val="16"/>
                <w:szCs w:val="16"/>
              </w:rPr>
              <w:t xml:space="preserve">Important choice:</w:t>
            </w:r>
          </w:p>
        </w:tc>
        <w:tc>
          <w:tcPr>
            <w:tcW w:type="dxa" w:w="3256"/>
            <w:tcBorders>
              <w:top w:val="single" w:color="B8C2C3" w:sz="4"/>
              <w:left w:val="single" w:color="B8C2C3" w:sz="4"/>
              <w:bottom w:val="single" w:color="B8C2C3" w:sz="4"/>
              <w:right w:val="single" w:color="B8C2C3" w:sz="4"/>
            </w:tcBorders>
            <w:tcMar>
              <w:top w:type="dxa" w:w="70"/>
              <w:left w:type="dxa" w:w="100"/>
              <w:bottom w:type="dxa" w:w="70"/>
              <w:right w:type="dxa" w:w="100"/>
            </w:tcMar>
          </w:tcPr>
          <w:p/>
        </w:tc>
        <w:tc>
          <w:tcPr>
            <w:tcW w:type="dxa" w:w="3354"/>
            <w:tcBorders>
              <w:top w:val="single" w:color="B8C2C3" w:sz="4"/>
              <w:left w:val="single" w:color="B8C2C3" w:sz="4"/>
              <w:bottom w:val="single" w:color="B8C2C3" w:sz="4"/>
              <w:right w:val="single" w:color="B8C2C3" w:sz="4"/>
            </w:tcBorders>
            <w:tcMar>
              <w:top w:type="dxa" w:w="70"/>
              <w:left w:type="dxa" w:w="100"/>
              <w:bottom w:type="dxa" w:w="70"/>
              <w:right w:type="dxa" w:w="100"/>
            </w:tcMar>
          </w:tcPr>
          <w:p/>
        </w:tc>
      </w:tr>
      <w:tr>
        <w:trPr>
          <w:cantSplit/>
          <w:trHeight w:val="1150" w:hRule="atLeast"/>
        </w:trPr>
        <w:tc>
          <w:tcPr>
            <w:tcW w:type="dxa" w:w="3256"/>
            <w:tcBorders>
              <w:top w:val="single" w:color="B8C2C3" w:sz="4"/>
              <w:left w:val="single" w:color="B8C2C3" w:sz="4"/>
              <w:bottom w:val="single" w:color="B8C2C3" w:sz="4"/>
              <w:right w:val="single" w:color="B8C2C3" w:sz="4"/>
            </w:tcBorders>
            <w:tcMar>
              <w:top w:type="dxa" w:w="70"/>
              <w:left w:type="dxa" w:w="100"/>
              <w:bottom w:type="dxa" w:w="70"/>
              <w:right w:type="dxa" w:w="100"/>
            </w:tcMar>
          </w:tcPr>
          <w:p>
            <w:r>
              <w:rPr>
                <w:b/>
                <w:bCs/>
                <w:color w:val="0A1F3D"/>
                <w:sz w:val="16"/>
                <w:szCs w:val="16"/>
              </w:rPr>
              <w:t xml:space="preserve">What they learn or refuse to learn:</w:t>
            </w:r>
          </w:p>
        </w:tc>
        <w:tc>
          <w:tcPr>
            <w:tcW w:type="dxa" w:w="3256"/>
            <w:tcBorders>
              <w:top w:val="single" w:color="B8C2C3" w:sz="4"/>
              <w:left w:val="single" w:color="B8C2C3" w:sz="4"/>
              <w:bottom w:val="single" w:color="B8C2C3" w:sz="4"/>
              <w:right w:val="single" w:color="B8C2C3" w:sz="4"/>
            </w:tcBorders>
            <w:tcMar>
              <w:top w:type="dxa" w:w="70"/>
              <w:left w:type="dxa" w:w="100"/>
              <w:bottom w:type="dxa" w:w="70"/>
              <w:right w:type="dxa" w:w="100"/>
            </w:tcMar>
          </w:tcPr>
          <w:p/>
        </w:tc>
        <w:tc>
          <w:tcPr>
            <w:tcW w:type="dxa" w:w="3354"/>
            <w:tcBorders>
              <w:top w:val="single" w:color="B8C2C3" w:sz="4"/>
              <w:left w:val="single" w:color="B8C2C3" w:sz="4"/>
              <w:bottom w:val="single" w:color="B8C2C3" w:sz="4"/>
              <w:right w:val="single" w:color="B8C2C3" w:sz="4"/>
            </w:tcBorders>
            <w:tcMar>
              <w:top w:type="dxa" w:w="70"/>
              <w:left w:type="dxa" w:w="100"/>
              <w:bottom w:type="dxa" w:w="70"/>
              <w:right w:type="dxa" w:w="100"/>
            </w:tcMar>
          </w:tcPr>
          <w:p/>
        </w:tc>
      </w:tr>
    </w:tbl>
    <w:p>
      <w:pPr>
        <w:spacing w:after="160"/>
      </w:pPr>
    </w:p>
    <w:p>
      <w:pPr>
        <w:spacing w:after="120"/>
      </w:pPr>
      <w:r>
        <w:t xml:space="preserve">What is the most important change in this character?</w:t>
      </w:r>
    </w:p>
    <w:p>
      <w:pPr>
        <w:pBdr>
          <w:bottom w:val="dotted" w:color="8A9899" w:sz="4" w:space="1"/>
        </w:pBdr>
        <w:spacing w:before="260" w:line="240" w:lineRule="auto"/>
      </w:pPr>
    </w:p>
    <w:p>
      <w:pPr>
        <w:pBdr>
          <w:bottom w:val="dotted" w:color="8A9899" w:sz="4" w:space="1"/>
        </w:pBdr>
        <w:spacing w:before="260" w:line="240" w:lineRule="auto"/>
      </w:pPr>
    </w:p>
    <w:p>
      <w:pPr>
        <w:pBdr>
          <w:bottom w:val="dotted" w:color="8A9899" w:sz="4" w:space="1"/>
        </w:pBdr>
        <w:spacing w:before="260" w:line="240" w:lineRule="auto"/>
      </w:pPr>
    </w:p>
    <w:p>
      <w:pPr>
        <w:pBdr>
          <w:bottom w:val="dotted" w:color="8A9899" w:sz="4" w:space="1"/>
        </w:pBdr>
        <w:spacing w:before="260" w:line="240" w:lineRule="auto"/>
      </w:pPr>
    </w:p>
    <w:p>
      <w:pPr>
        <w:pBdr>
          <w:bottom w:val="dotted" w:color="8A9899" w:sz="4" w:space="1"/>
        </w:pBdr>
        <w:spacing w:before="260" w:line="240" w:lineRule="auto"/>
      </w:pPr>
    </w:p>
    <w:p>
      <w:r>
        <w:br w:type="page"/>
      </w:r>
    </w:p>
    <w:p>
      <w:pPr>
        <w:keepNext/>
        <w:spacing w:after="60"/>
      </w:pPr>
      <w:r>
        <w:rPr>
          <w:b/>
          <w:bCs/>
          <w:color w:val="8B6B2E"/>
          <w:spacing w:val="30"/>
          <w:sz w:val="14"/>
          <w:szCs w:val="14"/>
        </w:rPr>
        <w:t xml:space="preserve">WORKSHEET 5 · EMBER WREN AND THE CROWN OF ECHOES</w:t>
      </w:r>
    </w:p>
    <w:p>
      <w:pPr>
        <w:pStyle w:val="Heading1"/>
      </w:pPr>
      <w:r>
        <w:t xml:space="preserve">Release Plan</w:t>
      </w:r>
    </w:p>
    <w:p>
      <w:pPr>
        <w:spacing w:after="220" w:before="60"/>
      </w:pPr>
      <w:r>
        <w:t xml:space="preserve">Name: ______________________________________     Date: ________________</w:t>
      </w:r>
    </w:p>
    <w:p>
      <w:pPr>
        <w:spacing w:after="120"/>
      </w:pPr>
      <w:r>
        <w:t xml:space="preserve">A Wetherwild route is holding three travellers. Design a safe release plan.</w:t>
      </w:r>
    </w:p>
    <w:p>
      <w:pPr>
        <w:spacing w:after="120"/>
      </w:pPr>
      <w:r>
        <w:t xml:space="preserve">Traveller A has a stiff leg. Traveller B is carrying fragile eggs. Traveller C is frightened of heights.</w:t>
      </w:r>
    </w:p>
    <w:p>
      <w:pPr>
        <w:pStyle w:val="ListParagraph"/>
        <w:numPr>
          <w:ilvl w:val="0"/>
          <w:numId w:val="5"/>
        </w:numPr>
        <w:spacing w:after="90"/>
      </w:pPr>
      <w:r>
        <w:t xml:space="preserve">What information must you collect before changing the route?</w:t>
      </w:r>
    </w:p>
    <w:p>
      <w:pPr>
        <w:pStyle w:val="ListParagraph"/>
        <w:numPr>
          <w:ilvl w:val="0"/>
          <w:numId w:val="5"/>
        </w:numPr>
        <w:spacing w:after="90"/>
      </w:pPr>
      <w:r>
        <w:t xml:space="preserve">How will you confirm each traveller has a safe receiving place?</w:t>
      </w:r>
    </w:p>
    <w:p>
      <w:pPr>
        <w:pStyle w:val="ListParagraph"/>
        <w:numPr>
          <w:ilvl w:val="0"/>
          <w:numId w:val="5"/>
        </w:numPr>
        <w:spacing w:after="90"/>
      </w:pPr>
      <w:r>
        <w:t xml:space="preserve">In what order will you release the holds?</w:t>
      </w:r>
    </w:p>
    <w:p>
      <w:pPr>
        <w:pStyle w:val="ListParagraph"/>
        <w:numPr>
          <w:ilvl w:val="0"/>
          <w:numId w:val="5"/>
        </w:numPr>
        <w:spacing w:after="90"/>
      </w:pPr>
      <w:r>
        <w:t xml:space="preserve">How will you confirm the route has actually released?</w:t>
      </w:r>
    </w:p>
    <w:p>
      <w:pPr>
        <w:pStyle w:val="ListParagraph"/>
        <w:numPr>
          <w:ilvl w:val="0"/>
          <w:numId w:val="5"/>
        </w:numPr>
        <w:spacing w:after="90"/>
      </w:pPr>
      <w:r>
        <w:t xml:space="preserve">What would make you stop and re-check?</w:t>
      </w:r>
    </w:p>
    <w:p>
      <w:pPr>
        <w:pBdr>
          <w:bottom w:val="dotted" w:color="8A9899" w:sz="4" w:space="1"/>
        </w:pBdr>
        <w:spacing w:before="260" w:line="240" w:lineRule="auto"/>
      </w:pPr>
    </w:p>
    <w:p>
      <w:pPr>
        <w:pBdr>
          <w:bottom w:val="dotted" w:color="8A9899" w:sz="4" w:space="1"/>
        </w:pBdr>
        <w:spacing w:before="260" w:line="240" w:lineRule="auto"/>
      </w:pPr>
    </w:p>
    <w:p>
      <w:pPr>
        <w:pBdr>
          <w:bottom w:val="dotted" w:color="8A9899" w:sz="4" w:space="1"/>
        </w:pBdr>
        <w:spacing w:before="260" w:line="240" w:lineRule="auto"/>
      </w:pPr>
    </w:p>
    <w:p>
      <w:pPr>
        <w:pBdr>
          <w:bottom w:val="dotted" w:color="8A9899" w:sz="4" w:space="1"/>
        </w:pBdr>
        <w:spacing w:before="260" w:line="240" w:lineRule="auto"/>
      </w:pPr>
    </w:p>
    <w:p>
      <w:pPr>
        <w:pBdr>
          <w:bottom w:val="dotted" w:color="8A9899" w:sz="4" w:space="1"/>
        </w:pBdr>
        <w:spacing w:before="260" w:line="240" w:lineRule="auto"/>
      </w:pPr>
    </w:p>
    <w:p>
      <w:pPr>
        <w:pBdr>
          <w:bottom w:val="dotted" w:color="8A9899" w:sz="4" w:space="1"/>
        </w:pBdr>
        <w:spacing w:before="260" w:line="240" w:lineRule="auto"/>
      </w:pPr>
    </w:p>
    <w:p>
      <w:pPr>
        <w:pBdr>
          <w:bottom w:val="dotted" w:color="8A9899" w:sz="4" w:space="1"/>
        </w:pBdr>
        <w:spacing w:before="260" w:line="240" w:lineRule="auto"/>
      </w:pPr>
    </w:p>
    <w:p>
      <w:pPr>
        <w:pBdr>
          <w:bottom w:val="dotted" w:color="8A9899" w:sz="4" w:space="1"/>
        </w:pBdr>
        <w:spacing w:before="260" w:line="240" w:lineRule="auto"/>
      </w:pPr>
    </w:p>
    <w:p>
      <w:r>
        <w:br w:type="page"/>
      </w:r>
    </w:p>
    <w:p>
      <w:pPr>
        <w:keepNext/>
        <w:spacing w:after="60"/>
      </w:pPr>
      <w:r>
        <w:rPr>
          <w:b/>
          <w:bCs/>
          <w:color w:val="8B6B2E"/>
          <w:spacing w:val="30"/>
          <w:sz w:val="14"/>
          <w:szCs w:val="14"/>
        </w:rPr>
        <w:t xml:space="preserve">WORKSHEET 6 · EMBER WREN AND THE CROWN OF ECHOES</w:t>
      </w:r>
    </w:p>
    <w:p>
      <w:pPr>
        <w:pStyle w:val="Heading1"/>
      </w:pPr>
      <w:r>
        <w:t xml:space="preserve">Analytical Paragraph Planner</w:t>
      </w:r>
    </w:p>
    <w:p>
      <w:pPr>
        <w:spacing w:after="220" w:before="60"/>
      </w:pPr>
      <w:r>
        <w:t xml:space="preserve">Name: ______________________________________     Date: ________________</w:t>
      </w:r>
    </w:p>
    <w:p>
      <w:pPr>
        <w:spacing w:after="120"/>
      </w:pPr>
      <w:r>
        <w:t xml:space="preserve">Prompt: The Crown of Echoes shows that real listening requires allowing a person to change their answer.</w:t>
      </w:r>
    </w:p>
    <w:p>
      <w:pPr>
        <w:spacing w:after="120"/>
      </w:pPr>
      <w:r>
        <w:t xml:space="preserve">Topic sentence:</w:t>
      </w:r>
    </w:p>
    <w:p>
      <w:pPr>
        <w:pBdr>
          <w:bottom w:val="dotted" w:color="8A9899" w:sz="4" w:space="1"/>
        </w:pBdr>
        <w:spacing w:before="260" w:line="240" w:lineRule="auto"/>
      </w:pPr>
    </w:p>
    <w:p>
      <w:pPr>
        <w:pBdr>
          <w:bottom w:val="dotted" w:color="8A9899" w:sz="4" w:space="1"/>
        </w:pBdr>
        <w:spacing w:before="260" w:line="240" w:lineRule="auto"/>
      </w:pPr>
    </w:p>
    <w:p>
      <w:pPr>
        <w:spacing w:after="120"/>
      </w:pPr>
      <w:r>
        <w:t xml:space="preserve">Example from the novel:</w:t>
      </w:r>
    </w:p>
    <w:p>
      <w:pPr>
        <w:pBdr>
          <w:bottom w:val="dotted" w:color="8A9899" w:sz="4" w:space="1"/>
        </w:pBdr>
        <w:spacing w:before="260" w:line="240" w:lineRule="auto"/>
      </w:pPr>
    </w:p>
    <w:p>
      <w:pPr>
        <w:pBdr>
          <w:bottom w:val="dotted" w:color="8A9899" w:sz="4" w:space="1"/>
        </w:pBdr>
        <w:spacing w:before="260" w:line="240" w:lineRule="auto"/>
      </w:pPr>
    </w:p>
    <w:p>
      <w:pPr>
        <w:pBdr>
          <w:bottom w:val="dotted" w:color="8A9899" w:sz="4" w:space="1"/>
        </w:pBdr>
        <w:spacing w:before="260" w:line="240" w:lineRule="auto"/>
      </w:pPr>
    </w:p>
    <w:p>
      <w:pPr>
        <w:spacing w:after="120"/>
      </w:pPr>
      <w:r>
        <w:t xml:space="preserve">Explain how the example supports the prompt:</w:t>
      </w:r>
    </w:p>
    <w:p>
      <w:pPr>
        <w:pBdr>
          <w:bottom w:val="dotted" w:color="8A9899" w:sz="4" w:space="1"/>
        </w:pBdr>
        <w:spacing w:before="260" w:line="240" w:lineRule="auto"/>
      </w:pPr>
    </w:p>
    <w:p>
      <w:pPr>
        <w:pBdr>
          <w:bottom w:val="dotted" w:color="8A9899" w:sz="4" w:space="1"/>
        </w:pBdr>
        <w:spacing w:before="260" w:line="240" w:lineRule="auto"/>
      </w:pPr>
    </w:p>
    <w:p>
      <w:pPr>
        <w:pBdr>
          <w:bottom w:val="dotted" w:color="8A9899" w:sz="4" w:space="1"/>
        </w:pBdr>
        <w:spacing w:before="260" w:line="240" w:lineRule="auto"/>
      </w:pPr>
    </w:p>
    <w:p>
      <w:pPr>
        <w:spacing w:after="120"/>
      </w:pPr>
      <w:r>
        <w:t xml:space="preserve">Second example:</w:t>
      </w:r>
    </w:p>
    <w:p>
      <w:pPr>
        <w:pBdr>
          <w:bottom w:val="dotted" w:color="8A9899" w:sz="4" w:space="1"/>
        </w:pBdr>
        <w:spacing w:before="260" w:line="240" w:lineRule="auto"/>
      </w:pPr>
    </w:p>
    <w:p>
      <w:pPr>
        <w:pBdr>
          <w:bottom w:val="dotted" w:color="8A9899" w:sz="4" w:space="1"/>
        </w:pBdr>
        <w:spacing w:before="260" w:line="240" w:lineRule="auto"/>
      </w:pPr>
    </w:p>
    <w:p>
      <w:pPr>
        <w:pBdr>
          <w:bottom w:val="dotted" w:color="8A9899" w:sz="4" w:space="1"/>
        </w:pBdr>
        <w:spacing w:before="260" w:line="240" w:lineRule="auto"/>
      </w:pPr>
    </w:p>
    <w:p>
      <w:pPr>
        <w:spacing w:after="120"/>
      </w:pPr>
      <w:r>
        <w:t xml:space="preserve">Concluding sentence:</w:t>
      </w:r>
    </w:p>
    <w:p>
      <w:pPr>
        <w:pBdr>
          <w:bottom w:val="dotted" w:color="8A9899" w:sz="4" w:space="1"/>
        </w:pBdr>
        <w:spacing w:before="260" w:line="240" w:lineRule="auto"/>
      </w:pPr>
    </w:p>
    <w:p>
      <w:pPr>
        <w:pBdr>
          <w:bottom w:val="dotted" w:color="8A9899" w:sz="4" w:space="1"/>
        </w:pBdr>
        <w:spacing w:before="260" w:line="240" w:lineRule="auto"/>
      </w:pPr>
    </w:p>
    <w:p>
      <w:r>
        <w:br w:type="page"/>
      </w:r>
    </w:p>
    <w:p>
      <w:pPr>
        <w:pStyle w:val="Heading1"/>
        <w:pBdr>
          <w:top w:val="single" w:color="C9A24D" w:sz="6" w:space="8"/>
        </w:pBdr>
      </w:pPr>
      <w:r>
        <w:rPr>
          <w:color w:val="8B6B2E"/>
        </w:rPr>
        <w:t xml:space="preserve">16.  </w:t>
      </w:r>
      <w:r>
        <w:t xml:space="preserve">Suggested Teacher Guidance</w:t>
      </w:r>
    </w:p>
    <w:p>
      <w:pPr>
        <w:pStyle w:val="Heading2"/>
      </w:pPr>
      <w:r>
        <w:t xml:space="preserve">Worksheet 1: The Crown Framework</w:t>
      </w:r>
    </w:p>
    <w:p>
      <w:pPr>
        <w:spacing w:after="120"/>
      </w:pPr>
      <w:r>
        <w:t xml:space="preserve">Strong responses should distinguish the functions rather than treating them as synonyms. Students may identify that the central system can hear and keep a request while still failing ethically because it blocks or distorts answer and release.</w:t>
      </w:r>
    </w:p>
    <w:p>
      <w:pPr>
        <w:pStyle w:val="Heading2"/>
      </w:pPr>
      <w:r>
        <w:t xml:space="preserve">Worksheet 2: Past Answer, Present Answer</w:t>
      </w:r>
    </w:p>
    <w:p>
      <w:pPr>
        <w:spacing w:after="120"/>
      </w:pPr>
      <w:r>
        <w:t xml:space="preserve">Students should keep Mum's original childhood wish to stay, her later wish to leave and her adult decision to discharge the crown distinct. The key conceptual point is that a sincere earlier answer can cease to represent a person's current choice.</w:t>
      </w:r>
    </w:p>
    <w:p>
      <w:pPr>
        <w:pStyle w:val="Heading2"/>
      </w:pPr>
      <w:r>
        <w:t xml:space="preserve">Worksheet 3: Evidence, Inference or Assumption?</w:t>
      </w:r>
    </w:p>
    <w:p>
      <w:pPr>
        <w:spacing w:after="120"/>
      </w:pPr>
      <w:r>
        <w:t xml:space="preserve">Accept different examples if students justify the category. Emphasise that inference is not automatically bad. Good readers infer from evidence, then remain willing to revise.</w:t>
      </w:r>
    </w:p>
    <w:p>
      <w:pPr>
        <w:pStyle w:val="Heading2"/>
      </w:pPr>
      <w:r>
        <w:t xml:space="preserve">Worksheet 4: Character Change</w:t>
      </w:r>
    </w:p>
    <w:p>
      <w:pPr>
        <w:spacing w:after="120"/>
      </w:pPr>
      <w:r>
        <w:t xml:space="preserve">Ember, Mum and Rowan all show significant movement. Vire is a useful contrast because she changes less and continues to prefer safety with authority retained.</w:t>
      </w:r>
    </w:p>
    <w:p>
      <w:pPr>
        <w:pStyle w:val="Heading2"/>
      </w:pPr>
      <w:r>
        <w:t xml:space="preserve">Worksheet 5: Release Plan</w:t>
      </w:r>
    </w:p>
    <w:p>
      <w:pPr>
        <w:spacing w:after="120"/>
      </w:pPr>
      <w:r>
        <w:t xml:space="preserve">Look for individual checking rather than a universal solution. Strong responses should identify receiving ends, traveller needs, sequence, confirmation and a stopping rule.</w:t>
      </w:r>
    </w:p>
    <w:p>
      <w:pPr>
        <w:pStyle w:val="Heading2"/>
      </w:pPr>
      <w:r>
        <w:t xml:space="preserve">Worksheet 6: Analytical Paragraph</w:t>
      </w:r>
    </w:p>
    <w:p>
      <w:pPr>
        <w:spacing w:after="120"/>
      </w:pPr>
      <w:r>
        <w:t xml:space="preserve">Possible evidence includes Mum's changed childhood answer, Ember crossing the playback stop, the blocked answering channel and the final discharge. Students should explain how the evidence supports the claim rather than merely retelling events.</w:t>
      </w:r>
    </w:p>
    <w:p>
      <w:pPr>
        <w:pStyle w:val="Heading2"/>
      </w:pPr>
      <w:r>
        <w:t xml:space="preserve">Facilitating discussion about boundaries and consent</w:t>
      </w:r>
    </w:p>
    <w:p>
      <w:pPr>
        <w:pStyle w:val="ListParagraph"/>
        <w:numPr>
          <w:ilvl w:val="0"/>
          <w:numId w:val="3"/>
        </w:numPr>
        <w:spacing w:after="70"/>
      </w:pPr>
      <w:r>
        <w:t xml:space="preserve">Keep examples age-appropriate and connected to everyday choices such as borrowing, sharing, posting a photo, joining a game or changing plans.</w:t>
      </w:r>
    </w:p>
    <w:p>
      <w:pPr>
        <w:pStyle w:val="ListParagraph"/>
        <w:numPr>
          <w:ilvl w:val="0"/>
          <w:numId w:val="3"/>
        </w:numPr>
        <w:spacing w:after="70"/>
      </w:pPr>
      <w:r>
        <w:t xml:space="preserve">Do not require students to disclose personal experiences.</w:t>
      </w:r>
    </w:p>
    <w:p>
      <w:pPr>
        <w:pStyle w:val="ListParagraph"/>
        <w:numPr>
          <w:ilvl w:val="0"/>
          <w:numId w:val="3"/>
        </w:numPr>
        <w:spacing w:after="70"/>
      </w:pPr>
      <w:r>
        <w:t xml:space="preserve">Emphasise that consent and boundaries can depend on context and should be revisited when circumstances change.</w:t>
      </w:r>
    </w:p>
    <w:p>
      <w:pPr>
        <w:pStyle w:val="ListParagraph"/>
        <w:numPr>
          <w:ilvl w:val="0"/>
          <w:numId w:val="3"/>
        </w:numPr>
        <w:spacing w:after="70"/>
      </w:pPr>
      <w:r>
        <w:t xml:space="preserve">Use the novel to discuss principles rather than asking students to adjudicate private situations.</w:t>
      </w:r>
    </w:p>
    <w:p>
      <w:pPr>
        <w:pStyle w:val="Heading2"/>
      </w:pPr>
      <w:r>
        <w:t xml:space="preserve">Facilitating discussion about grief</w:t>
      </w:r>
    </w:p>
    <w:p>
      <w:pPr>
        <w:pStyle w:val="ListParagraph"/>
        <w:numPr>
          <w:ilvl w:val="0"/>
          <w:numId w:val="3"/>
        </w:numPr>
        <w:spacing w:after="70"/>
      </w:pPr>
      <w:r>
        <w:t xml:space="preserve">The stored recording of Violet may connect with students' experiences of photographs, voicemails or videos of people who have died.</w:t>
      </w:r>
    </w:p>
    <w:p>
      <w:pPr>
        <w:pStyle w:val="ListParagraph"/>
        <w:numPr>
          <w:ilvl w:val="0"/>
          <w:numId w:val="3"/>
        </w:numPr>
        <w:spacing w:after="70"/>
      </w:pPr>
      <w:r>
        <w:t xml:space="preserve">Keep personal disclosure optional.</w:t>
      </w:r>
    </w:p>
    <w:p>
      <w:pPr>
        <w:pStyle w:val="ListParagraph"/>
        <w:numPr>
          <w:ilvl w:val="0"/>
          <w:numId w:val="3"/>
        </w:numPr>
        <w:spacing w:after="70"/>
      </w:pPr>
      <w:r>
        <w:t xml:space="preserve">Frame discussion around the text: what can a recording preserve, and what can it never replace?</w:t>
      </w:r>
    </w:p>
    <w:p>
      <w:pPr>
        <w:pStyle w:val="ListParagraph"/>
        <w:numPr>
          <w:ilvl w:val="0"/>
          <w:numId w:val="3"/>
        </w:numPr>
        <w:spacing w:after="70"/>
      </w:pPr>
      <w:r>
        <w:t xml:space="preserve">Offer alternative analytical tasks if a reflective activity feels too personal.</w:t>
      </w:r>
    </w:p>
    <w:p>
      <w:pPr>
        <w:pStyle w:val="Heading2"/>
      </w:pPr>
      <w:r>
        <w:t xml:space="preserve">Suggested responses to major discussion questions</w:t>
      </w:r>
    </w:p>
    <w:tbl>
      <w:tblPr>
        <w:tblW w:type="dxa" w:w="98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33"/>
        <w:gridCol w:w="4933"/>
      </w:tblGrid>
      <w:tr>
        <w:trPr>
          <w:tblHeader/>
        </w:trPr>
        <w:tc>
          <w:tcPr>
            <w:tcW w:type="dxa" w:w="4933"/>
            <w:tcBorders>
              <w:top w:val="single" w:color="E5DFD0" w:sz="4"/>
              <w:left w:val="none" w:color="FFFFFF" w:sz="0"/>
              <w:bottom w:val="single" w:color="E5DFD0" w:sz="4"/>
              <w:right w:val="none" w:color="FFFFFF" w:sz="0"/>
            </w:tcBorders>
            <w:shd w:fill="0A1F3D" w:color="auto" w:val="clear"/>
            <w:tcMar>
              <w:top w:type="dxa" w:w="70"/>
              <w:left w:type="dxa" w:w="100"/>
              <w:bottom w:type="dxa" w:w="70"/>
              <w:right w:type="dxa" w:w="100"/>
            </w:tcMar>
          </w:tcPr>
          <w:p>
            <w:r>
              <w:rPr>
                <w:b/>
                <w:bCs/>
                <w:color w:val="F7EFD7"/>
                <w:sz w:val="16"/>
                <w:szCs w:val="16"/>
              </w:rPr>
              <w:t xml:space="preserve">Question</w:t>
            </w:r>
          </w:p>
        </w:tc>
        <w:tc>
          <w:tcPr>
            <w:tcW w:type="dxa" w:w="4933"/>
            <w:tcBorders>
              <w:top w:val="single" w:color="E5DFD0" w:sz="4"/>
              <w:left w:val="none" w:color="FFFFFF" w:sz="0"/>
              <w:bottom w:val="single" w:color="E5DFD0" w:sz="4"/>
              <w:right w:val="none" w:color="FFFFFF" w:sz="0"/>
            </w:tcBorders>
            <w:shd w:fill="0A1F3D" w:color="auto" w:val="clear"/>
            <w:tcMar>
              <w:top w:type="dxa" w:w="70"/>
              <w:left w:type="dxa" w:w="100"/>
              <w:bottom w:type="dxa" w:w="70"/>
              <w:right w:type="dxa" w:w="100"/>
            </w:tcMar>
          </w:tcPr>
          <w:p>
            <w:r>
              <w:rPr>
                <w:b/>
                <w:bCs/>
                <w:color w:val="F7EFD7"/>
                <w:sz w:val="16"/>
                <w:szCs w:val="16"/>
              </w:rPr>
              <w:t xml:space="preserve">Teacher guidance</w:t>
            </w:r>
          </w:p>
        </w:tc>
      </w:tr>
      <w:tr>
        <w:trPr>
          <w:cantSplit/>
        </w:trPr>
        <w:tc>
          <w:tcPr>
            <w:tcW w:type="dxa" w:w="4933"/>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Why is RELEASE essential?</w:t>
            </w:r>
          </w:p>
        </w:tc>
        <w:tc>
          <w:tcPr>
            <w:tcW w:type="dxa" w:w="4933"/>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Because a system that can preserve and carry a request but cannot end it can turn an earlier choice into an ongoing constraint.</w:t>
            </w:r>
          </w:p>
        </w:tc>
      </w:tr>
      <w:tr>
        <w:trPr>
          <w:cantSplit/>
        </w:trPr>
        <w:tc>
          <w:tcPr>
            <w:tcW w:type="dxa" w:w="4933"/>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Why is Ember's playback decision important?</w:t>
            </w:r>
          </w:p>
        </w:tc>
        <w:tc>
          <w:tcPr>
            <w:tcW w:type="dxa" w:w="4933"/>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It shows that curiosity and good intentions do not cancel another person's stopping point or the consequences of crossing it.</w:t>
            </w:r>
          </w:p>
        </w:tc>
      </w:tr>
      <w:tr>
        <w:trPr>
          <w:cantSplit/>
        </w:trPr>
        <w:tc>
          <w:tcPr>
            <w:tcW w:type="dxa" w:w="4933"/>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Why does Mum empty the crown?</w:t>
            </w:r>
          </w:p>
        </w:tc>
        <w:tc>
          <w:tcPr>
            <w:tcW w:type="dxa" w:w="4933"/>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Her present choice prioritises freedom from the old hold over continued magical access to Violet's recorded voice.</w:t>
            </w:r>
          </w:p>
        </w:tc>
      </w:tr>
      <w:tr>
        <w:trPr>
          <w:cantSplit/>
        </w:trPr>
        <w:tc>
          <w:tcPr>
            <w:tcW w:type="dxa" w:w="4933"/>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Is Violet's recording 'really Violet'?</w:t>
            </w:r>
          </w:p>
        </w:tc>
        <w:tc>
          <w:tcPr>
            <w:tcW w:type="dxa" w:w="4933"/>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The text treats it as a preserved recording within the crown's functioning arrangement, not as a living person capable of answering new questions.</w:t>
            </w:r>
          </w:p>
        </w:tc>
      </w:tr>
      <w:tr>
        <w:trPr>
          <w:cantSplit/>
        </w:trPr>
        <w:tc>
          <w:tcPr>
            <w:tcW w:type="dxa" w:w="4933"/>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What is Rowan's Book Two arc?</w:t>
            </w:r>
          </w:p>
        </w:tc>
        <w:tc>
          <w:tcPr>
            <w:tcW w:type="dxa" w:w="4933"/>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He begins to build a future beyond Hearthhollow, including study and Wayfinder work, while retaining connection to his family.</w:t>
            </w:r>
          </w:p>
        </w:tc>
      </w:tr>
      <w:tr>
        <w:trPr>
          <w:cantSplit/>
        </w:trPr>
        <w:tc>
          <w:tcPr>
            <w:tcW w:type="dxa" w:w="4933"/>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What does Vire represent?</w:t>
            </w:r>
          </w:p>
        </w:tc>
        <w:tc>
          <w:tcPr>
            <w:tcW w:type="dxa" w:w="4933"/>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A recurring preference for safety and preservation when she can retain authority, which creates tension between protection and autonomy.</w:t>
            </w:r>
          </w:p>
        </w:tc>
      </w:tr>
    </w:tbl>
    <w:p>
      <w:pPr>
        <w:spacing w:after="140"/>
      </w:pPr>
    </w:p>
    <w:p>
      <w:pPr>
        <w:pStyle w:val="Heading1"/>
        <w:pBdr>
          <w:top w:val="single" w:color="C9A24D" w:sz="6" w:space="8"/>
        </w:pBdr>
      </w:pPr>
      <w:r>
        <w:rPr>
          <w:color w:val="8B6B2E"/>
        </w:rPr>
        <w:t xml:space="preserve">17.  </w:t>
      </w:r>
      <w:r>
        <w:t xml:space="preserve">Continue the Adventure</w:t>
      </w:r>
    </w:p>
    <w:p>
      <w:pPr>
        <w:spacing w:after="120"/>
      </w:pPr>
      <w:r>
        <w:t xml:space="preserve">The story continues in Ember Wren and the Shard of Shadows, Book Three of The Ember Wren Mysteries.</w:t>
      </w: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9866"/>
      </w:tblGrid>
      <w:tr>
        <w:trPr>
          <w:cantSplit/>
        </w:trPr>
        <w:tc>
          <w:tcPr>
            <w:tcW w:type="dxa" w:w="9866"/>
            <w:tcBorders>
              <w:top w:val="none" w:color="FFFFFF" w:sz="0"/>
              <w:left w:val="single" w:color="1E4C50" w:sz="24"/>
              <w:bottom w:val="none" w:color="FFFFFF" w:sz="0"/>
              <w:right w:val="none" w:color="FFFFFF" w:sz="0"/>
            </w:tcBorders>
            <w:shd w:fill="E8EFED" w:color="auto" w:val="clear"/>
            <w:tcMar>
              <w:top w:type="dxa" w:w="120"/>
              <w:left w:type="dxa" w:w="200"/>
              <w:bottom w:type="dxa" w:w="80"/>
              <w:right w:type="dxa" w:w="200"/>
            </w:tcMar>
          </w:tcPr>
          <w:p>
            <w:pPr>
              <w:keepNext/>
              <w:spacing w:after="60"/>
            </w:pPr>
            <w:r>
              <w:rPr>
                <w:b/>
                <w:bCs/>
                <w:color w:val="8B6B2E"/>
                <w:spacing w:val="30"/>
                <w:sz w:val="14"/>
                <w:szCs w:val="14"/>
              </w:rPr>
              <w:t xml:space="preserve">SERIES PROGRESSION</w:t>
            </w:r>
          </w:p>
          <w:p>
            <w:pPr>
              <w:spacing w:after="120"/>
            </w:pPr>
            <w:r>
              <w:t xml:space="preserve">Book One asks what happens when certainty becomes authority. Book Two asks what happens when an old answer is not allowed to change. Book Three asks what happens when knowledge of a possible future is used to control choice.</w:t>
            </w:r>
          </w:p>
        </w:tc>
      </w:tr>
    </w:tbl>
    <w:p>
      <w:pPr>
        <w:spacing w:after="160"/>
      </w:pP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9866"/>
      </w:tblGrid>
      <w:tr>
        <w:trPr>
          <w:cantSplit/>
        </w:trPr>
        <w:tc>
          <w:tcPr>
            <w:tcW w:type="dxa" w:w="9866"/>
            <w:tcBorders>
              <w:top w:val="none" w:color="FFFFFF" w:sz="0"/>
              <w:left w:val="single" w:color="C9A24D" w:sz="24"/>
              <w:bottom w:val="none" w:color="FFFFFF" w:sz="0"/>
              <w:right w:val="none" w:color="FFFFFF" w:sz="0"/>
            </w:tcBorders>
            <w:shd w:fill="F7EFD7" w:color="auto" w:val="clear"/>
            <w:tcMar>
              <w:top w:type="dxa" w:w="120"/>
              <w:left w:type="dxa" w:w="200"/>
              <w:bottom w:type="dxa" w:w="80"/>
              <w:right w:type="dxa" w:w="200"/>
            </w:tcMar>
          </w:tcPr>
          <w:p>
            <w:pPr>
              <w:spacing w:after="80"/>
            </w:pPr>
            <w:r>
              <w:rPr>
                <w:rFonts w:ascii="Georgia" w:cs="Georgia" w:eastAsia="Georgia" w:hAnsi="Georgia"/>
                <w:color w:val="0A1F3D"/>
                <w:sz w:val="26"/>
                <w:szCs w:val="26"/>
              </w:rPr>
              <w:t xml:space="preserve">More from Wetherwild</w:t>
            </w:r>
          </w:p>
          <w:p>
            <w:pPr>
              <w:spacing w:after="120"/>
            </w:pPr>
            <w:r>
              <w:t xml:space="preserve">Free teacher packs and book club guides for all three books, plus a whole-trilogy guide.</w:t>
            </w:r>
          </w:p>
          <w:p>
            <w:pPr>
              <w:spacing w:after="120"/>
            </w:pPr>
            <w:r>
              <w:rPr>
                <w:b/>
                <w:bCs/>
              </w:rPr>
              <w:t xml:space="preserve">Web:</w:t>
            </w:r>
            <w:r>
              <w:t xml:space="preserve"> satinbirdpress.com → Ember Wren   </w:t>
            </w:r>
            <w:r>
              <w:rPr>
                <w:b/>
                <w:bCs/>
              </w:rPr>
              <w:t xml:space="preserve">Email:</w:t>
            </w:r>
            <w:r>
              <w:t xml:space="preserve"> hello@satinbirdpress.com   </w:t>
            </w:r>
            <w:r>
              <w:rPr>
                <w:b/>
                <w:bCs/>
              </w:rPr>
              <w:t xml:space="preserve">Instagram:</w:t>
            </w:r>
            <w:r>
              <w:t xml:space="preserve"> @emberwrenmysteries</w:t>
            </w:r>
          </w:p>
          <w:p>
            <w:pPr>
              <w:spacing w:after="120"/>
            </w:pPr>
            <w:r>
              <w:rPr>
                <w:b/>
                <w:bCs/>
              </w:rPr>
              <w:t xml:space="preserve">Share your group’s feedback</w:t>
            </w:r>
            <w:r>
              <w:t xml:space="preserve"> on the Reviews &amp; Feedback page, or </w:t>
            </w:r>
            <w:r>
              <w:rPr>
                <w:b/>
                <w:bCs/>
              </w:rPr>
              <w:t xml:space="preserve">book Annie</w:t>
            </w:r>
            <w:r>
              <w:t xml:space="preserve"> for a school or library visit, in person or online.</w:t>
            </w:r>
          </w:p>
          <w:p>
            <w:r>
              <w:drawing>
                <wp:inline distT="0" distB="0" distL="0" distR="0">
                  <wp:extent cx="857250" cy="857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857250" cy="857250"/>
                          </a:xfrm>
                          <a:prstGeom prst="rect">
                            <a:avLst/>
                          </a:prstGeom>
                        </pic:spPr>
                      </pic:pic>
                    </a:graphicData>
                  </a:graphic>
                </wp:inline>
              </w:drawing>
            </w:r>
            <w:r>
              <w:rPr>
                <w:color w:val="1E4C50"/>
                <w:sz w:val="15"/>
                <w:szCs w:val="15"/>
              </w:rPr>
              <w:t xml:space="preserve">   Scan to book an author visit</w:t>
            </w:r>
          </w:p>
        </w:tc>
      </w:tr>
    </w:tbl>
    <w:p>
      <w:pPr>
        <w:spacing w:after="160"/>
      </w:pPr>
    </w:p>
    <w:p>
      <w:pPr>
        <w:pStyle w:val="Heading1"/>
        <w:pBdr>
          <w:top w:val="single" w:color="C9A24D" w:sz="6" w:space="8"/>
        </w:pBdr>
      </w:pPr>
      <w:r>
        <w:rPr>
          <w:color w:val="8B6B2E"/>
        </w:rPr>
        <w:t xml:space="preserve">18.  </w:t>
      </w:r>
      <w:r>
        <w:t xml:space="preserve">Classroom Use and Copyright</w:t>
      </w:r>
    </w:p>
    <w:p>
      <w:pPr>
        <w:spacing w:after="120"/>
      </w:pPr>
      <w:r>
        <w:t xml:space="preserve">This resource is designed to support classroom, library and educational use.</w:t>
      </w:r>
    </w:p>
    <w:p>
      <w:pPr>
        <w:spacing w:after="120"/>
      </w:pPr>
      <w:r>
        <w:t xml:space="preserve">Educators may reproduce the printable student activity pages for use with students in their own class, school or educational program. Commercial reproduction, resale, redistribution as a standalone product or republication is not permitted without written permission from Satinbird Press.</w:t>
      </w:r>
    </w:p>
    <w:p>
      <w:pPr>
        <w:spacing w:after="120"/>
      </w:pPr>
      <w:r>
        <w:t xml:space="preserve">Ember Wren and the Crown of Echoes © Annie Gibbins. Teacher Resource Pack © Satinbird Press.</w:t>
      </w:r>
    </w:p>
    <w:sectPr>
      <w:headerReference w:type="default" r:id="rId7"/>
      <w:headerReference w:type="first" r:id="rId8"/>
      <w:footerReference w:type="default" r:id="rId9"/>
      <w:footerReference w:type="first" r:id="rId10"/>
      <w:pgSz w:w="11906" w:h="16838" w:orient="portrait"/>
      <w:pgMar w:top="1300" w:right="1020" w:bottom="1100" w:left="1020" w:header="708" w:footer="708"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5DFD0" w:sz="4" w:space="4"/>
      </w:pBdr>
      <w:tabs>
        <w:tab w:val="right" w:pos="9866"/>
      </w:tabs>
    </w:pPr>
    <w:r>
      <w:rPr>
        <w:color w:val="1E4C50"/>
        <w:sz w:val="13"/>
        <w:szCs w:val="13"/>
      </w:rPr>
      <w:t xml:space="preserve">Ember Wren and the Crown of Echoes · satinbirdpress.com</w:t>
    </w:r>
    <w:r>
      <w:rPr>
        <w:color w:val="1E4C50"/>
        <w:sz w:val="13"/>
        <w:szCs w:val="13"/>
      </w:rPr>
      <w:t xml:space="preserv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5DFD0" w:sz="4" w:space="4"/>
      </w:pBdr>
      <w:tabs>
        <w:tab w:val="right" w:pos="9866"/>
      </w:tabs>
    </w:pPr>
    <w:r>
      <w:rPr>
        <w:color w:val="8B6B2E"/>
        <w:spacing w:val="20"/>
        <w:sz w:val="13"/>
        <w:szCs w:val="13"/>
      </w:rPr>
      <w:t xml:space="preserve">THE EMBER WREN MYSTERIES · BOOK TWO · TEACHER RESOURCE PACK</w:t>
    </w:r>
    <w:r>
      <w:rPr>
        <w:b/>
        <w:bCs/>
        <w:color w:val="0A1F3D"/>
        <w:sz w:val="13"/>
        <w:szCs w:val="13"/>
      </w:rPr>
      <w:t xml:space="preserve">	SATINBIRD PRESS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rPr>
        <w:color w:val="C9A24D"/>
      </w:rPr>
    </w:lvl>
  </w:abstractNum>
  <w:abstractNum w:abstractNumId="3" w15:restartNumberingAfterBreak="0">
    <w:multiLevelType w:val="hybridMultilevel"/>
    <w:lvl w:ilvl="0" w15:tentative="1">
      <w:start w:val="1"/>
      <w:numFmt w:val="decimal"/>
      <w:lvlText w:val="%1."/>
      <w:lvlJc w:val="left"/>
      <w:pPr>
        <w:ind w:left="420" w:hanging="360"/>
      </w:pPr>
      <w:rPr>
        <w:b/>
        <w:bCs/>
        <w:color w:val="8B6B2E"/>
      </w:rPr>
    </w:lvl>
  </w:abstractNum>
  <w:abstractNum w:abstractNumId="4" w15:restartNumberingAfterBreak="0">
    <w:multiLevelType w:val="hybridMultilevel"/>
    <w:lvl w:ilvl="0" w15:tentative="1">
      <w:start w:val="1"/>
      <w:numFmt w:val="decimal"/>
      <w:lvlText w:val="%1."/>
      <w:lvlJc w:val="left"/>
      <w:pPr>
        <w:ind w:left="420" w:hanging="360"/>
      </w:pPr>
      <w:rPr>
        <w:b/>
        <w:bCs/>
        <w:color w:val="8B6B2E"/>
      </w:rPr>
    </w:lvl>
  </w:abstractNum>
  <w:abstractNum w:abstractNumId="5" w15:restartNumberingAfterBreak="0">
    <w:multiLevelType w:val="hybridMultilevel"/>
    <w:lvl w:ilvl="0" w15:tentative="1">
      <w:start w:val="31"/>
      <w:numFmt w:val="decimal"/>
      <w:lvlText w:val="%1."/>
      <w:lvlJc w:val="left"/>
      <w:pPr>
        <w:ind w:left="420" w:hanging="360"/>
      </w:pPr>
      <w:rPr>
        <w:b/>
        <w:bCs/>
        <w:color w:val="8B6B2E"/>
      </w:r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 w:numId="4">
    <w:abstractNumId w:val="4"/>
    <w:lvlOverride w:ilvl="0">
      <w:startOverride w:val="1"/>
    </w:lvlOverride>
  </w:num>
  <w:num w:numId="5">
    <w:abstractNumId w:val="5"/>
    <w:lvlOverride w:ilvl="0">
      <w:startOverride w:val="3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Verdana" w:cs="Verdana" w:eastAsia="Verdana" w:hAnsi="Verdana"/>
        <w:color w:val="111820"/>
        <w:sz w:val="18"/>
        <w:szCs w:val="18"/>
      </w:rPr>
    </w:rPrDefault>
    <w:pPrDefault>
      <w:pPr>
        <w:spacing w:line="300"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60"/>
      <w:outlineLvl w:val="0"/>
    </w:pPr>
    <w:rPr>
      <w:rFonts w:ascii="Georgia" w:cs="Georgia" w:eastAsia="Georgia" w:hAnsi="Georgia"/>
      <w:color w:val="0A1F3D"/>
      <w:sz w:val="36"/>
      <w:szCs w:val="36"/>
    </w:rPr>
  </w:style>
  <w:style w:type="paragraph" w:styleId="Heading2">
    <w:name w:val="Heading 2"/>
    <w:basedOn w:val="Normal"/>
    <w:next w:val="Normal"/>
    <w:qFormat/>
    <w:pPr>
      <w:keepNext/>
      <w:spacing w:after="100" w:before="240"/>
      <w:outlineLvl w:val="1"/>
    </w:pPr>
    <w:rPr>
      <w:rFonts w:ascii="Georgia" w:cs="Georgia" w:eastAsia="Georgia" w:hAnsi="Georgia"/>
      <w:color w:val="0A1F3D"/>
      <w:sz w:val="25"/>
      <w:szCs w:val="25"/>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image" Target="media/f5c287248f404d99e5c533409d0e1394c60fc018.png"/><Relationship Id="rId12" Type="http://schemas.openxmlformats.org/officeDocument/2006/relationships/image" Target="media/29195ce22da26519fde49be1e65e1bd493ef8e6a.jpg"/><Relationship Id="rId13" Type="http://schemas.openxmlformats.org/officeDocument/2006/relationships/image" Target="media/61fd4ea0e1d22be6df53d0e6e582dc4d6463bcd2.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Ember Wren and the Crown of Echoes — Teacher Resource Pack</dc:title>
  <dc:creator>Satinbird Press</dc:creator>
  <dc:description>Free resource from Satinbird Press</dc:description>
  <cp:lastModifiedBy>Un-named</cp:lastModifiedBy>
  <cp:revision>1</cp:revision>
  <dcterms:created xsi:type="dcterms:W3CDTF">2026-10-05T00:51:28.946Z</dcterms:created>
  <dcterms:modified xsi:type="dcterms:W3CDTF">2026-10-05T00:51:28.946Z</dcterms:modified>
</cp:coreProperties>
</file>

<file path=docProps/custom.xml><?xml version="1.0" encoding="utf-8"?>
<Properties xmlns="http://schemas.openxmlformats.org/officeDocument/2006/custom-properties" xmlns:vt="http://schemas.openxmlformats.org/officeDocument/2006/docPropsVTypes"/>
</file>